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AEBA5" w14:textId="195E81C8" w:rsidR="00816C9D" w:rsidRPr="00C37B54" w:rsidRDefault="006E45D9" w:rsidP="00816C9D">
      <w:pPr>
        <w:tabs>
          <w:tab w:val="left" w:pos="1985"/>
          <w:tab w:val="left" w:pos="7920"/>
        </w:tabs>
        <w:spacing w:after="0"/>
        <w:jc w:val="both"/>
        <w:rPr>
          <w:rFonts w:ascii="Arial" w:hAnsi="Arial" w:cs="Arial"/>
          <w:b/>
          <w:sz w:val="24"/>
        </w:rPr>
      </w:pPr>
      <w:bookmarkStart w:id="0" w:name="_Toc508617208"/>
      <w:r w:rsidRPr="00C37B54">
        <w:rPr>
          <w:rFonts w:ascii="Arial" w:hAnsi="Arial" w:cs="Arial"/>
          <w:b/>
          <w:sz w:val="24"/>
          <w:lang w:val="de-DE"/>
        </w:rPr>
        <w:t>3GPP TSG-RAN WG4 M</w:t>
      </w:r>
      <w:bookmarkStart w:id="1" w:name="_GoBack"/>
      <w:bookmarkEnd w:id="1"/>
      <w:r w:rsidRPr="00C37B54">
        <w:rPr>
          <w:rFonts w:ascii="Arial" w:hAnsi="Arial" w:cs="Arial"/>
          <w:b/>
          <w:sz w:val="24"/>
          <w:lang w:val="de-DE"/>
        </w:rPr>
        <w:t>eeting #</w:t>
      </w:r>
      <w:r w:rsidR="00CB311F" w:rsidRPr="00C37B54">
        <w:rPr>
          <w:rFonts w:ascii="Arial" w:hAnsi="Arial" w:cs="Arial"/>
          <w:b/>
          <w:sz w:val="24"/>
          <w:lang w:val="de-DE"/>
        </w:rPr>
        <w:t>88-bis</w:t>
      </w:r>
      <w:r w:rsidR="00AE116C" w:rsidRPr="00C37B54">
        <w:rPr>
          <w:rFonts w:ascii="Arial" w:hAnsi="Arial" w:cs="Arial"/>
          <w:b/>
          <w:sz w:val="24"/>
          <w:lang w:val="de-DE"/>
        </w:rPr>
        <w:tab/>
      </w:r>
      <w:r w:rsidR="00AE116C" w:rsidRPr="00C37B54">
        <w:rPr>
          <w:rFonts w:ascii="Arial" w:hAnsi="Arial" w:cs="Arial"/>
          <w:b/>
          <w:sz w:val="24"/>
          <w:lang w:val="de-DE"/>
        </w:rPr>
        <w:tab/>
        <w:t>R4-18</w:t>
      </w:r>
      <w:r w:rsidR="00C92E31">
        <w:rPr>
          <w:rFonts w:ascii="Arial" w:hAnsi="Arial" w:cs="Arial"/>
          <w:b/>
          <w:sz w:val="24"/>
          <w:lang w:val="de-DE"/>
        </w:rPr>
        <w:t>13602</w:t>
      </w:r>
      <w:r w:rsidR="00AE116C" w:rsidRPr="00C37B54">
        <w:rPr>
          <w:rFonts w:ascii="Arial" w:hAnsi="Arial" w:cs="Arial"/>
          <w:b/>
          <w:sz w:val="24"/>
          <w:lang w:val="de-DE"/>
        </w:rPr>
        <w:br/>
      </w:r>
      <w:r w:rsidR="00CB311F" w:rsidRPr="00C37B54">
        <w:rPr>
          <w:rFonts w:ascii="Arial" w:hAnsi="Arial" w:cs="Arial"/>
          <w:b/>
          <w:sz w:val="24"/>
        </w:rPr>
        <w:t>Chengdu, China, 8 – 12 October 2018</w:t>
      </w:r>
    </w:p>
    <w:p w14:paraId="4CAF2595" w14:textId="77777777" w:rsidR="00816C9D" w:rsidRPr="00C37B54" w:rsidRDefault="00816C9D" w:rsidP="00816C9D">
      <w:pPr>
        <w:rPr>
          <w:rFonts w:ascii="Arial" w:hAnsi="Arial" w:cs="Arial"/>
          <w:b/>
          <w:sz w:val="24"/>
          <w:szCs w:val="24"/>
        </w:rPr>
      </w:pPr>
    </w:p>
    <w:p w14:paraId="76419CB8" w14:textId="7D789F93" w:rsidR="00816C9D" w:rsidRPr="00C37B54" w:rsidRDefault="00816C9D" w:rsidP="00816C9D">
      <w:pPr>
        <w:tabs>
          <w:tab w:val="left" w:pos="2160"/>
        </w:tabs>
        <w:rPr>
          <w:rFonts w:ascii="Arial" w:hAnsi="Arial" w:cs="Arial"/>
          <w:b/>
          <w:sz w:val="24"/>
          <w:szCs w:val="24"/>
        </w:rPr>
      </w:pPr>
      <w:r w:rsidRPr="00C37B54">
        <w:rPr>
          <w:rFonts w:ascii="Arial" w:hAnsi="Arial" w:cs="Arial"/>
          <w:b/>
          <w:sz w:val="24"/>
          <w:szCs w:val="24"/>
        </w:rPr>
        <w:t>Agenda item:</w:t>
      </w:r>
      <w:r w:rsidRPr="00C37B54">
        <w:rPr>
          <w:rFonts w:ascii="Arial" w:hAnsi="Arial" w:cs="Arial"/>
          <w:b/>
          <w:sz w:val="24"/>
          <w:szCs w:val="24"/>
        </w:rPr>
        <w:tab/>
      </w:r>
      <w:r w:rsidR="00D304DC">
        <w:rPr>
          <w:rFonts w:ascii="Arial" w:hAnsi="Arial" w:cs="Arial"/>
          <w:sz w:val="24"/>
          <w:szCs w:val="24"/>
        </w:rPr>
        <w:t>10.</w:t>
      </w:r>
      <w:r w:rsidR="000C40F5">
        <w:rPr>
          <w:rFonts w:ascii="Arial" w:hAnsi="Arial" w:cs="Arial"/>
          <w:sz w:val="24"/>
          <w:szCs w:val="24"/>
        </w:rPr>
        <w:t>4</w:t>
      </w:r>
      <w:r w:rsidR="00D304DC">
        <w:rPr>
          <w:rFonts w:ascii="Arial" w:hAnsi="Arial" w:cs="Arial"/>
          <w:sz w:val="24"/>
          <w:szCs w:val="24"/>
        </w:rPr>
        <w:t>.</w:t>
      </w:r>
      <w:r w:rsidR="000C40F5">
        <w:rPr>
          <w:rFonts w:ascii="Arial" w:hAnsi="Arial" w:cs="Arial"/>
          <w:sz w:val="24"/>
          <w:szCs w:val="24"/>
        </w:rPr>
        <w:t>4</w:t>
      </w:r>
    </w:p>
    <w:p w14:paraId="4E2625A5" w14:textId="633531C0" w:rsidR="00816C9D" w:rsidRPr="00C37B54" w:rsidRDefault="00816C9D" w:rsidP="00816C9D">
      <w:pPr>
        <w:tabs>
          <w:tab w:val="left" w:pos="2160"/>
        </w:tabs>
        <w:rPr>
          <w:rFonts w:ascii="Arial" w:hAnsi="Arial" w:cs="Arial"/>
          <w:b/>
          <w:sz w:val="24"/>
          <w:szCs w:val="24"/>
        </w:rPr>
      </w:pPr>
      <w:r w:rsidRPr="00C37B54">
        <w:rPr>
          <w:rFonts w:ascii="Arial" w:hAnsi="Arial" w:cs="Arial"/>
          <w:b/>
          <w:sz w:val="24"/>
          <w:szCs w:val="24"/>
        </w:rPr>
        <w:t>Source:</w:t>
      </w:r>
      <w:r w:rsidRPr="00C37B54">
        <w:rPr>
          <w:rFonts w:ascii="Arial" w:hAnsi="Arial" w:cs="Arial"/>
          <w:b/>
          <w:sz w:val="24"/>
          <w:szCs w:val="24"/>
        </w:rPr>
        <w:tab/>
      </w:r>
      <w:r w:rsidR="00347574" w:rsidRPr="00C37B54">
        <w:rPr>
          <w:rFonts w:ascii="Arial" w:hAnsi="Arial" w:cs="Arial"/>
          <w:sz w:val="24"/>
          <w:szCs w:val="24"/>
        </w:rPr>
        <w:t>Keysight Technologies</w:t>
      </w:r>
    </w:p>
    <w:p w14:paraId="287F0CE0" w14:textId="5E6C077A" w:rsidR="00816C9D" w:rsidRPr="00C37B54" w:rsidRDefault="00816C9D" w:rsidP="00816C9D">
      <w:pPr>
        <w:tabs>
          <w:tab w:val="left" w:pos="2250"/>
        </w:tabs>
        <w:ind w:left="2160" w:hanging="2160"/>
        <w:rPr>
          <w:rFonts w:ascii="Arial" w:hAnsi="Arial" w:cs="Arial"/>
          <w:b/>
          <w:sz w:val="24"/>
          <w:szCs w:val="24"/>
        </w:rPr>
      </w:pPr>
      <w:r w:rsidRPr="00C37B54">
        <w:rPr>
          <w:rFonts w:ascii="Arial" w:hAnsi="Arial" w:cs="Arial"/>
          <w:b/>
          <w:sz w:val="24"/>
          <w:szCs w:val="24"/>
        </w:rPr>
        <w:t>Title:</w:t>
      </w:r>
      <w:r w:rsidRPr="00C37B54">
        <w:rPr>
          <w:rFonts w:ascii="Arial" w:hAnsi="Arial" w:cs="Arial"/>
          <w:b/>
          <w:sz w:val="24"/>
          <w:szCs w:val="24"/>
        </w:rPr>
        <w:tab/>
      </w:r>
      <w:r w:rsidR="00C92E31">
        <w:rPr>
          <w:rFonts w:ascii="Arial" w:hAnsi="Arial" w:cs="Arial"/>
          <w:sz w:val="24"/>
          <w:szCs w:val="24"/>
        </w:rPr>
        <w:t>C</w:t>
      </w:r>
      <w:r w:rsidR="00AC2F86" w:rsidRPr="00C37B54">
        <w:rPr>
          <w:rFonts w:ascii="Arial" w:hAnsi="Arial" w:cs="Arial"/>
          <w:sz w:val="24"/>
          <w:szCs w:val="24"/>
        </w:rPr>
        <w:t>hannel model</w:t>
      </w:r>
      <w:r w:rsidR="00C92E31">
        <w:rPr>
          <w:rFonts w:ascii="Arial" w:hAnsi="Arial" w:cs="Arial"/>
          <w:sz w:val="24"/>
          <w:szCs w:val="24"/>
        </w:rPr>
        <w:t xml:space="preserve"> and test method considerations</w:t>
      </w:r>
      <w:r w:rsidR="00AC2F86" w:rsidRPr="00C37B54">
        <w:rPr>
          <w:rFonts w:ascii="Arial" w:hAnsi="Arial" w:cs="Arial"/>
          <w:sz w:val="24"/>
          <w:szCs w:val="24"/>
        </w:rPr>
        <w:t xml:space="preserve"> for NR </w:t>
      </w:r>
      <w:r w:rsidR="00C92E31">
        <w:rPr>
          <w:rFonts w:ascii="Arial" w:hAnsi="Arial" w:cs="Arial"/>
          <w:sz w:val="24"/>
          <w:szCs w:val="24"/>
        </w:rPr>
        <w:t>radiated requirements</w:t>
      </w:r>
    </w:p>
    <w:p w14:paraId="2D1DB05D" w14:textId="66693AEF" w:rsidR="00816C9D" w:rsidRPr="00C37B54" w:rsidRDefault="00816C9D" w:rsidP="00816C9D">
      <w:pPr>
        <w:tabs>
          <w:tab w:val="left" w:pos="2160"/>
        </w:tabs>
        <w:rPr>
          <w:rFonts w:ascii="Arial" w:hAnsi="Arial" w:cs="Arial"/>
          <w:b/>
          <w:sz w:val="24"/>
          <w:szCs w:val="24"/>
        </w:rPr>
      </w:pPr>
      <w:r w:rsidRPr="00C37B54">
        <w:rPr>
          <w:rFonts w:ascii="Arial" w:hAnsi="Arial" w:cs="Arial"/>
          <w:b/>
          <w:sz w:val="24"/>
          <w:szCs w:val="24"/>
        </w:rPr>
        <w:t>Document for:</w:t>
      </w:r>
      <w:r w:rsidRPr="00C37B54">
        <w:rPr>
          <w:rFonts w:ascii="Arial" w:hAnsi="Arial" w:cs="Arial"/>
          <w:b/>
          <w:sz w:val="24"/>
          <w:szCs w:val="24"/>
        </w:rPr>
        <w:tab/>
      </w:r>
      <w:r w:rsidR="00EC324F" w:rsidRPr="00C37B54">
        <w:rPr>
          <w:rFonts w:ascii="Arial" w:hAnsi="Arial" w:cs="Arial"/>
          <w:sz w:val="24"/>
          <w:szCs w:val="24"/>
        </w:rPr>
        <w:t>Discussion</w:t>
      </w:r>
    </w:p>
    <w:p w14:paraId="6703A218" w14:textId="77777777" w:rsidR="00816C9D" w:rsidRPr="00C37B54" w:rsidRDefault="00816C9D" w:rsidP="001E1CF6">
      <w:pPr>
        <w:pStyle w:val="Heading1"/>
        <w:ind w:left="567" w:hanging="567"/>
      </w:pPr>
      <w:r w:rsidRPr="00C37B54">
        <w:t>1</w:t>
      </w:r>
      <w:r w:rsidRPr="00C37B54">
        <w:tab/>
        <w:t>Introduction</w:t>
      </w:r>
    </w:p>
    <w:p w14:paraId="46A02F9A" w14:textId="03C62DD2" w:rsidR="006A2218" w:rsidRPr="00C37B54" w:rsidRDefault="006A2218" w:rsidP="006A2218">
      <w:pPr>
        <w:rPr>
          <w:rFonts w:eastAsia="Batang"/>
        </w:rPr>
      </w:pPr>
      <w:r w:rsidRPr="00C37B54">
        <w:rPr>
          <w:rFonts w:eastAsia="Batang"/>
        </w:rPr>
        <w:t xml:space="preserve">This paper aims to discuss channel models and testing methodologies reflecting the objectives of </w:t>
      </w:r>
      <w:r w:rsidR="008D5CA3" w:rsidRPr="00C37B54">
        <w:rPr>
          <w:rFonts w:eastAsia="Batang"/>
        </w:rPr>
        <w:t>SI.</w:t>
      </w:r>
      <w:r w:rsidR="00436E15">
        <w:rPr>
          <w:rFonts w:eastAsia="Batang"/>
        </w:rPr>
        <w:t xml:space="preserve"> </w:t>
      </w:r>
      <w:r w:rsidR="00436E15">
        <w:t>. Here is numbered list that is later referred to in the discussion part.</w:t>
      </w:r>
    </w:p>
    <w:p w14:paraId="68C8DE71" w14:textId="0A4EFEFD" w:rsidR="00AC2F86" w:rsidRPr="00C37B54" w:rsidRDefault="00AC2F86" w:rsidP="00AC2F86">
      <w:r w:rsidRPr="00C37B54">
        <w:t>In [1] is given a justification for the need of NR MIMO OTA:</w:t>
      </w:r>
    </w:p>
    <w:p w14:paraId="7D0A8FA1" w14:textId="576BD735" w:rsidR="00AC2F86" w:rsidRPr="00C37B54" w:rsidRDefault="00AC2F86" w:rsidP="00AC2F86">
      <w:pPr>
        <w:pStyle w:val="ListParagraph"/>
        <w:numPr>
          <w:ilvl w:val="0"/>
          <w:numId w:val="34"/>
        </w:numPr>
        <w:rPr>
          <w:rFonts w:eastAsia="Batang"/>
        </w:rPr>
      </w:pPr>
      <w:r w:rsidRPr="00C37B54">
        <w:rPr>
          <w:rFonts w:eastAsia="Batang"/>
        </w:rPr>
        <w:t>In FR1 [TS38.101-1] the demodulation requirements are specified and verified at the temporary antenna connectors and do not quantify the performance of the entire device together with its antennas.</w:t>
      </w:r>
    </w:p>
    <w:p w14:paraId="193519FD" w14:textId="5CE9E1C3" w:rsidR="00AC2F86" w:rsidRPr="00C37B54" w:rsidRDefault="00AC2F86" w:rsidP="00AC2F86">
      <w:pPr>
        <w:pStyle w:val="ListParagraph"/>
        <w:numPr>
          <w:ilvl w:val="0"/>
          <w:numId w:val="34"/>
        </w:numPr>
        <w:rPr>
          <w:rFonts w:eastAsia="Batang"/>
        </w:rPr>
      </w:pPr>
      <w:r w:rsidRPr="00C37B54">
        <w:rPr>
          <w:rFonts w:eastAsia="Batang"/>
        </w:rPr>
        <w:t xml:space="preserve">In FR2 [TS38.101-2] the demodulation requirements are defined at the RF and baseband </w:t>
      </w:r>
      <w:r w:rsidR="008D5CA3" w:rsidRPr="00C37B54">
        <w:rPr>
          <w:rFonts w:eastAsia="Batang"/>
        </w:rPr>
        <w:t>level and</w:t>
      </w:r>
      <w:r w:rsidRPr="00C37B54">
        <w:rPr>
          <w:rFonts w:eastAsia="Batang"/>
        </w:rPr>
        <w:t xml:space="preserve"> verified in a “wireless cable” over-the-air (OTA) </w:t>
      </w:r>
      <w:r w:rsidR="008D5CA3" w:rsidRPr="00C37B54">
        <w:rPr>
          <w:rFonts w:eastAsia="Batang"/>
        </w:rPr>
        <w:t>setup and</w:t>
      </w:r>
      <w:r w:rsidRPr="00C37B54">
        <w:rPr>
          <w:rFonts w:eastAsia="Batang"/>
        </w:rPr>
        <w:t xml:space="preserve"> are not </w:t>
      </w:r>
      <w:r w:rsidR="008D5CA3" w:rsidRPr="00C37B54">
        <w:rPr>
          <w:rFonts w:eastAsia="Batang"/>
        </w:rPr>
        <w:t>enough</w:t>
      </w:r>
      <w:r w:rsidRPr="00C37B54">
        <w:rPr>
          <w:rFonts w:eastAsia="Batang"/>
        </w:rPr>
        <w:t xml:space="preserve"> to characterize the spatial end-user radiated performance.</w:t>
      </w:r>
    </w:p>
    <w:p w14:paraId="2532B430" w14:textId="519EADC1" w:rsidR="00AC2F86" w:rsidRPr="00C37B54" w:rsidRDefault="00AC2F86" w:rsidP="00AC2F86">
      <w:pPr>
        <w:pStyle w:val="ListParagraph"/>
        <w:numPr>
          <w:ilvl w:val="0"/>
          <w:numId w:val="34"/>
        </w:numPr>
        <w:rPr>
          <w:rFonts w:eastAsia="Batang"/>
        </w:rPr>
      </w:pPr>
      <w:r w:rsidRPr="00C37B54">
        <w:rPr>
          <w:rFonts w:eastAsia="Batang"/>
        </w:rPr>
        <w:t>For FR2, a study of the extension of Rel-15 RRM tests [TS38.133] to include dynamic geometry is needed.</w:t>
      </w:r>
    </w:p>
    <w:p w14:paraId="25374E89" w14:textId="57E5CE43" w:rsidR="00AC2F86" w:rsidRPr="00C37B54" w:rsidRDefault="00AC2F86" w:rsidP="00AC2F86">
      <w:pPr>
        <w:pStyle w:val="ListParagraph"/>
        <w:numPr>
          <w:ilvl w:val="0"/>
          <w:numId w:val="34"/>
        </w:numPr>
        <w:rPr>
          <w:rFonts w:eastAsia="Batang"/>
        </w:rPr>
      </w:pPr>
      <w:r w:rsidRPr="00C37B54">
        <w:rPr>
          <w:rFonts w:eastAsia="Batang"/>
        </w:rPr>
        <w:t>There is a need for radiated multi-antenna reception performance requirements to verify the MIMO receiver of the UE under conditions more closely resembling the end user’s interaction with the device, and a new study item to develop the performance metrics and testing methodology for addressing both gaps listed above is required.</w:t>
      </w:r>
    </w:p>
    <w:p w14:paraId="55CCA0FB" w14:textId="77777777" w:rsidR="00AC2F86" w:rsidRPr="00C37B54" w:rsidRDefault="00AC2F86" w:rsidP="00AC2F86">
      <w:pPr>
        <w:rPr>
          <w:rFonts w:eastAsia="Batang"/>
        </w:rPr>
      </w:pPr>
      <w:r w:rsidRPr="00C37B54">
        <w:rPr>
          <w:rFonts w:eastAsia="Batang"/>
        </w:rPr>
        <w:t xml:space="preserve">In the objectives of [1] is specified (among other things): </w:t>
      </w:r>
    </w:p>
    <w:p w14:paraId="26489467" w14:textId="5742988A" w:rsidR="00AC2F86" w:rsidRPr="00C37B54" w:rsidRDefault="00AC2F86" w:rsidP="00AC2F86">
      <w:pPr>
        <w:pStyle w:val="ListParagraph"/>
        <w:numPr>
          <w:ilvl w:val="0"/>
          <w:numId w:val="36"/>
        </w:numPr>
        <w:rPr>
          <w:rFonts w:eastAsia="Batang"/>
        </w:rPr>
      </w:pPr>
      <w:r w:rsidRPr="00C37B54">
        <w:rPr>
          <w:rFonts w:eastAsia="Batang"/>
        </w:rPr>
        <w:t>Up to spatial multiplexing rank 4 scenarios for FR1 and up to spatial multiplexing rank 2 scenarios for FR2.</w:t>
      </w:r>
    </w:p>
    <w:p w14:paraId="4971F761" w14:textId="66EAFB42" w:rsidR="00AC2F86" w:rsidRPr="00C37B54" w:rsidRDefault="00AC2F86" w:rsidP="00AC2F86">
      <w:pPr>
        <w:pStyle w:val="ListParagraph"/>
        <w:numPr>
          <w:ilvl w:val="0"/>
          <w:numId w:val="36"/>
        </w:numPr>
        <w:rPr>
          <w:rFonts w:eastAsia="Batang"/>
        </w:rPr>
      </w:pPr>
      <w:r w:rsidRPr="00C37B54">
        <w:rPr>
          <w:rFonts w:eastAsia="Batang"/>
        </w:rPr>
        <w:t>Using the channel models defined in [TR38.901] as well as the associated aspects related to channel modeling in [TR38.810] as the basis of the emulated propagation environment.</w:t>
      </w:r>
    </w:p>
    <w:p w14:paraId="342C146A" w14:textId="1A54F2E2" w:rsidR="00AC2F86" w:rsidRPr="00C37B54" w:rsidRDefault="00AC2F86" w:rsidP="00AC2F86">
      <w:pPr>
        <w:pStyle w:val="ListParagraph"/>
        <w:numPr>
          <w:ilvl w:val="0"/>
          <w:numId w:val="36"/>
        </w:numPr>
        <w:rPr>
          <w:rFonts w:eastAsia="Batang"/>
        </w:rPr>
      </w:pPr>
      <w:r w:rsidRPr="00C37B54">
        <w:rPr>
          <w:rFonts w:eastAsia="Batang"/>
        </w:rPr>
        <w:t>For testing methodology in FR1: Use the reference MPAC MIMO OTA methodology and the harmonized RTS methodology in TR37.977, extend the applicability of the LTE MIMO OTA methodology to NR FR1.</w:t>
      </w:r>
    </w:p>
    <w:p w14:paraId="1A17E7A0" w14:textId="456D06EB" w:rsidR="00AC2F86" w:rsidRPr="00C37B54" w:rsidRDefault="00AC2F86" w:rsidP="00AC2F86">
      <w:pPr>
        <w:pStyle w:val="ListParagraph"/>
        <w:numPr>
          <w:ilvl w:val="0"/>
          <w:numId w:val="36"/>
        </w:numPr>
        <w:rPr>
          <w:rFonts w:eastAsia="Batang"/>
        </w:rPr>
      </w:pPr>
      <w:r w:rsidRPr="00C37B54">
        <w:rPr>
          <w:rFonts w:eastAsia="Batang"/>
        </w:rPr>
        <w:t>For testing methodology in FR2: Define the test scenario(s) in terms of the assumptions of the number of emulated gNB sources, BS antenna patterns, channel model, and DUT positions. Ensure the applicability of the testing methodology to NR FR2:</w:t>
      </w:r>
    </w:p>
    <w:p w14:paraId="221D92AF" w14:textId="3B8C3888" w:rsidR="00AC2F86" w:rsidRPr="00C37B54" w:rsidRDefault="00AC2F86" w:rsidP="00AC2F86">
      <w:pPr>
        <w:pStyle w:val="ListParagraph"/>
        <w:numPr>
          <w:ilvl w:val="1"/>
          <w:numId w:val="36"/>
        </w:numPr>
        <w:rPr>
          <w:rFonts w:eastAsia="Batang"/>
        </w:rPr>
      </w:pPr>
      <w:r w:rsidRPr="00C37B54">
        <w:rPr>
          <w:rFonts w:eastAsia="Batang"/>
        </w:rPr>
        <w:t xml:space="preserve">MIMO throughput under static geometry environment is the first priority </w:t>
      </w:r>
    </w:p>
    <w:p w14:paraId="639107D5" w14:textId="114CA84D" w:rsidR="00AC2F86" w:rsidRPr="00C37B54" w:rsidRDefault="00AC2F86" w:rsidP="00AC2F86">
      <w:pPr>
        <w:pStyle w:val="ListParagraph"/>
        <w:numPr>
          <w:ilvl w:val="1"/>
          <w:numId w:val="36"/>
        </w:numPr>
        <w:rPr>
          <w:rFonts w:eastAsia="Batang"/>
        </w:rPr>
      </w:pPr>
      <w:r w:rsidRPr="00C37B54">
        <w:rPr>
          <w:rFonts w:eastAsia="Batang"/>
        </w:rPr>
        <w:t>MIMO throughput under dynamic geometry environment is the second priority</w:t>
      </w:r>
    </w:p>
    <w:p w14:paraId="4DE6626D" w14:textId="73275699" w:rsidR="00AC2F86" w:rsidRPr="00C37B54" w:rsidRDefault="00AC2F86" w:rsidP="00AC2F86">
      <w:pPr>
        <w:pStyle w:val="ListParagraph"/>
        <w:numPr>
          <w:ilvl w:val="1"/>
          <w:numId w:val="36"/>
        </w:numPr>
        <w:rPr>
          <w:rFonts w:eastAsia="Batang"/>
        </w:rPr>
      </w:pPr>
      <w:r w:rsidRPr="00C37B54">
        <w:rPr>
          <w:rFonts w:eastAsia="Batang"/>
        </w:rPr>
        <w:t>Extension of Rel-15 RRM tests to include dynamic geometry</w:t>
      </w:r>
    </w:p>
    <w:p w14:paraId="66B16993" w14:textId="178C38AC" w:rsidR="00461DEA" w:rsidRPr="00C37B54" w:rsidRDefault="00816C9D" w:rsidP="00497118">
      <w:pPr>
        <w:pStyle w:val="Heading1"/>
        <w:ind w:left="567" w:hanging="567"/>
      </w:pPr>
      <w:r w:rsidRPr="00C37B54">
        <w:t>2</w:t>
      </w:r>
      <w:r w:rsidRPr="00C37B54">
        <w:tab/>
      </w:r>
      <w:r w:rsidR="00AC2F86" w:rsidRPr="00C37B54">
        <w:t>Discussion on channel models</w:t>
      </w:r>
    </w:p>
    <w:p w14:paraId="24B1750F" w14:textId="4D548110" w:rsidR="00D86FFD" w:rsidRPr="00C37B54" w:rsidRDefault="00A72AFE" w:rsidP="00D86FFD">
      <w:r>
        <w:t xml:space="preserve">From </w:t>
      </w:r>
      <w:r w:rsidR="004B3369">
        <w:t xml:space="preserve">justifications </w:t>
      </w:r>
      <w:r w:rsidR="00D86FFD" w:rsidRPr="00C37B54">
        <w:t>3. &amp; 4.</w:t>
      </w:r>
      <w:r>
        <w:t xml:space="preserve"> It is seen that </w:t>
      </w:r>
      <w:r w:rsidR="00D86FFD" w:rsidRPr="00C37B54">
        <w:t>geometric channel models are needed instead of non-physical channel models like TDL + MIMO correlation matrices</w:t>
      </w:r>
      <w:r w:rsidR="00420B77">
        <w:t>. Geometric models like, e.g., CDL models of TR 38.901 contain antenna geometries, polarimetric element radiation patterns, and angular &amp; polarimetric propagation channel parameters.</w:t>
      </w:r>
    </w:p>
    <w:p w14:paraId="73B9FD09" w14:textId="7E7D71D4" w:rsidR="008C381D" w:rsidRDefault="008D5CA3" w:rsidP="008133AC">
      <w:r>
        <w:t>From</w:t>
      </w:r>
      <w:r w:rsidR="00D443F0">
        <w:t xml:space="preserve"> objective </w:t>
      </w:r>
      <w:r w:rsidR="00596404" w:rsidRPr="00C37B54">
        <w:t>B</w:t>
      </w:r>
      <w:r w:rsidR="00D443F0">
        <w:t>:</w:t>
      </w:r>
      <w:r w:rsidR="00596404" w:rsidRPr="00C37B54">
        <w:t xml:space="preserve"> </w:t>
      </w:r>
      <w:r w:rsidR="00D86FFD" w:rsidRPr="00C37B54">
        <w:t xml:space="preserve">TR38.901 specifies a large selection of channel modelling approaches </w:t>
      </w:r>
      <w:r w:rsidR="00D443F0">
        <w:t>rather than</w:t>
      </w:r>
      <w:r w:rsidR="00D86FFD" w:rsidRPr="00C37B54">
        <w:t xml:space="preserve"> a single fully specified channel model. There is </w:t>
      </w:r>
      <w:r w:rsidR="004B3369">
        <w:t xml:space="preserve">a </w:t>
      </w:r>
      <w:r w:rsidR="00D86FFD" w:rsidRPr="00C37B54">
        <w:t xml:space="preserve">GSCM base line model, CDL model and TDL model approaches. </w:t>
      </w:r>
      <w:r w:rsidR="004B3369">
        <w:t xml:space="preserve">The </w:t>
      </w:r>
      <w:r w:rsidR="00D86FFD" w:rsidRPr="00C37B54">
        <w:t xml:space="preserve">TDL model </w:t>
      </w:r>
      <w:r w:rsidR="004B3369">
        <w:t xml:space="preserve">is not </w:t>
      </w:r>
      <w:r w:rsidR="00D86FFD" w:rsidRPr="00C37B54">
        <w:t>an option because it is not geometric, it does not contain or support antenna embedding characteristics, it does</w:t>
      </w:r>
      <w:r w:rsidR="004B3369">
        <w:t>n’t</w:t>
      </w:r>
      <w:r w:rsidR="00D86FFD" w:rsidRPr="00C37B54">
        <w:t xml:space="preserve"> support polarization or angular channel parameters, and it cannot be upgraded to support dynamic geometry. </w:t>
      </w:r>
      <w:r w:rsidR="004B3369">
        <w:t xml:space="preserve">The </w:t>
      </w:r>
      <w:r w:rsidR="00D86FFD" w:rsidRPr="00C37B54">
        <w:t xml:space="preserve">CDL </w:t>
      </w:r>
      <w:r w:rsidR="00D86FFD" w:rsidRPr="00C37B54">
        <w:lastRenderedPageBreak/>
        <w:t>model scenarios of TR38.901 with appropriate scaling parameters can fulfil all requirements except dynamic geometry (</w:t>
      </w:r>
      <w:r w:rsidR="00E658E7">
        <w:t>j</w:t>
      </w:r>
      <w:r w:rsidR="004B3369">
        <w:t xml:space="preserve">ustification </w:t>
      </w:r>
      <w:r w:rsidR="00D86FFD" w:rsidRPr="00C37B54">
        <w:t xml:space="preserve">3). However, dynamic geometries can be modelled with a simple update of a parameter interpolation </w:t>
      </w:r>
      <w:r w:rsidR="00E658E7">
        <w:t xml:space="preserve">or geometry-based angular rotation </w:t>
      </w:r>
      <w:r w:rsidR="00D86FFD" w:rsidRPr="00C37B54">
        <w:t>scheme. The idea is to introduce two (or more) successive CDL models and to interpolate all propagation parameters linearly between the two models, such that angles and other characteristics are smoothly and continuously evolving over time. This concept is introduced in open literature in [2]. Angles are interpolated in deg</w:t>
      </w:r>
      <w:r w:rsidR="00E658E7">
        <w:t>rees</w:t>
      </w:r>
      <w:r w:rsidR="00D86FFD" w:rsidRPr="00C37B54">
        <w:t xml:space="preserve">, </w:t>
      </w:r>
      <w:r w:rsidR="00E658E7">
        <w:t xml:space="preserve">and </w:t>
      </w:r>
      <w:r w:rsidR="00D86FFD" w:rsidRPr="00C37B54">
        <w:t>delays in ns, power and K-factor in linear power units, and XPR in decibels.</w:t>
      </w:r>
      <w:r w:rsidR="00CB2447">
        <w:t xml:space="preserve"> The rotation of DUT can performed mechanically with a rotating positioned.</w:t>
      </w:r>
    </w:p>
    <w:p w14:paraId="2D84D5E5" w14:textId="0B0F5183" w:rsidR="00CB2447" w:rsidRPr="00C37B54" w:rsidRDefault="00CB2447" w:rsidP="008133AC">
      <w:r>
        <w:t xml:space="preserve">For objective D. the number of gNB sources defined in a scenario can be considered to affect the number of spatial directions required in the OTA channel model. The gNB sources can be considered as multiple different gNB cells, spatially separated  TRxPs of single cell, or different beams of one gNB cell. In all these cases, the multipath propagation channel may have dominant effect on the number of AoAs received by the UE. The channel model should support inclusion of different BS antenna models/beams and multiple spatially separated gNB sources and the number of AoAs should be defined via the channel model as </w:t>
      </w:r>
      <w:r w:rsidR="00721470">
        <w:t>several</w:t>
      </w:r>
      <w:r>
        <w:t xml:space="preserve"> AoA clusters with certain assumption of gNB sources instead of defining it only according to number of sources. Dynamic geometry channel models are required for test scenarios f</w:t>
      </w:r>
      <w:r w:rsidR="00345A0C">
        <w:t>or objectives B and C.</w:t>
      </w:r>
    </w:p>
    <w:p w14:paraId="3B4098F3" w14:textId="158BCAAD" w:rsidR="00461DEA" w:rsidRPr="00C37B54" w:rsidRDefault="00461DEA" w:rsidP="00461DEA">
      <w:pPr>
        <w:pStyle w:val="Heading1"/>
        <w:ind w:left="567" w:hanging="567"/>
      </w:pPr>
      <w:r w:rsidRPr="00C37B54">
        <w:t>3</w:t>
      </w:r>
      <w:r w:rsidRPr="00C37B54">
        <w:tab/>
      </w:r>
      <w:r w:rsidR="00A75854">
        <w:t>Impact</w:t>
      </w:r>
      <w:r w:rsidR="00596404" w:rsidRPr="00C37B54">
        <w:t xml:space="preserve"> on testing methodologies</w:t>
      </w:r>
    </w:p>
    <w:p w14:paraId="612B41E6" w14:textId="0EC4F247" w:rsidR="00D86FFD" w:rsidRPr="00C37B54" w:rsidRDefault="005D3592" w:rsidP="00D86FFD">
      <w:r>
        <w:t xml:space="preserve">Justification </w:t>
      </w:r>
      <w:r w:rsidR="00D86FFD" w:rsidRPr="00C37B54">
        <w:t xml:space="preserve">1. </w:t>
      </w:r>
      <w:r w:rsidR="00596404" w:rsidRPr="00C37B54">
        <w:sym w:font="Symbol" w:char="F0AE"/>
      </w:r>
      <w:r w:rsidR="00D86FFD" w:rsidRPr="00C37B54">
        <w:t xml:space="preserve"> DUT antennas </w:t>
      </w:r>
      <w:r w:rsidR="00A75854">
        <w:t xml:space="preserve">for FR1 </w:t>
      </w:r>
      <w:r w:rsidR="00D86FFD" w:rsidRPr="00C37B54">
        <w:t>must be included</w:t>
      </w:r>
      <w:r w:rsidR="00A75854">
        <w:t xml:space="preserve"> and </w:t>
      </w:r>
      <w:r w:rsidR="00D86FFD" w:rsidRPr="00C37B54">
        <w:t>not bypassed/neglected</w:t>
      </w:r>
      <w:r w:rsidR="00A75854">
        <w:t>.</w:t>
      </w:r>
      <w:r w:rsidR="00D86FFD" w:rsidRPr="00C37B54">
        <w:t xml:space="preserve"> </w:t>
      </w:r>
      <w:r w:rsidR="00A75854">
        <w:t>C</w:t>
      </w:r>
      <w:r w:rsidR="00D86FFD" w:rsidRPr="00C37B54">
        <w:t xml:space="preserve">onducted </w:t>
      </w:r>
      <w:r w:rsidR="00A75854">
        <w:t>testing is</w:t>
      </w:r>
      <w:r w:rsidR="00D86FFD" w:rsidRPr="00C37B54">
        <w:t xml:space="preserve"> </w:t>
      </w:r>
      <w:r w:rsidR="00A75854">
        <w:t xml:space="preserve">only </w:t>
      </w:r>
      <w:r w:rsidR="008D5CA3">
        <w:t>enough</w:t>
      </w:r>
      <w:r w:rsidR="00D86FFD" w:rsidRPr="00C37B54">
        <w:t xml:space="preserve"> for </w:t>
      </w:r>
      <w:r w:rsidR="00A75854">
        <w:t xml:space="preserve">validation of </w:t>
      </w:r>
      <w:r w:rsidR="005032BD">
        <w:t>non-spatial requirement</w:t>
      </w:r>
      <w:r w:rsidR="00A75854">
        <w:t>s</w:t>
      </w:r>
    </w:p>
    <w:p w14:paraId="538BFFED" w14:textId="1691DCA9" w:rsidR="00D86FFD" w:rsidRPr="00C37B54" w:rsidRDefault="00A75854" w:rsidP="00D86FFD">
      <w:r>
        <w:t>Justification</w:t>
      </w:r>
      <w:r w:rsidR="005D3592">
        <w:t xml:space="preserve"> </w:t>
      </w:r>
      <w:r w:rsidR="00D86FFD" w:rsidRPr="00C37B54">
        <w:t xml:space="preserve">2. </w:t>
      </w:r>
      <w:r w:rsidR="00596404" w:rsidRPr="00C37B54">
        <w:sym w:font="Symbol" w:char="F0AE"/>
      </w:r>
      <w:r w:rsidR="00D86FFD" w:rsidRPr="00C37B54">
        <w:t xml:space="preserve"> DUT antennas </w:t>
      </w:r>
      <w:r>
        <w:t xml:space="preserve">for FR2 </w:t>
      </w:r>
      <w:r w:rsidR="00D86FFD" w:rsidRPr="00C37B54">
        <w:t xml:space="preserve">must be included </w:t>
      </w:r>
      <w:r>
        <w:t xml:space="preserve">and </w:t>
      </w:r>
      <w:r w:rsidR="00D86FFD" w:rsidRPr="00C37B54">
        <w:t>not bypassed/neglecte</w:t>
      </w:r>
      <w:r>
        <w:t>d.</w:t>
      </w:r>
      <w:r w:rsidR="00D86FFD" w:rsidRPr="00C37B54">
        <w:t xml:space="preserve"> “</w:t>
      </w:r>
      <w:r>
        <w:t>W</w:t>
      </w:r>
      <w:r w:rsidR="00D86FFD" w:rsidRPr="00C37B54">
        <w:t xml:space="preserve">ireless cable” </w:t>
      </w:r>
      <w:r>
        <w:t xml:space="preserve">testing is only sufficient </w:t>
      </w:r>
      <w:r w:rsidR="00D86FFD" w:rsidRPr="00C37B54">
        <w:t xml:space="preserve"> for </w:t>
      </w:r>
      <w:r>
        <w:t>validation of non-spatial requirements</w:t>
      </w:r>
    </w:p>
    <w:p w14:paraId="606B1597" w14:textId="0BE93CE3" w:rsidR="00D86FFD" w:rsidRPr="00C37B54" w:rsidRDefault="00DE0CFE" w:rsidP="00D86FFD">
      <w:r>
        <w:t>Justifications</w:t>
      </w:r>
      <w:r w:rsidR="005D3592">
        <w:t xml:space="preserve"> </w:t>
      </w:r>
      <w:r w:rsidR="00D86FFD" w:rsidRPr="00C37B54">
        <w:t xml:space="preserve">2. &amp; 3. </w:t>
      </w:r>
      <w:r w:rsidR="00596404" w:rsidRPr="00C37B54">
        <w:sym w:font="Symbol" w:char="F0AE"/>
      </w:r>
      <w:r w:rsidR="00D86FFD" w:rsidRPr="00C37B54">
        <w:t xml:space="preserve"> </w:t>
      </w:r>
      <w:r w:rsidR="00A75854">
        <w:t>A</w:t>
      </w:r>
      <w:r w:rsidR="00D86FFD" w:rsidRPr="00C37B54">
        <w:t xml:space="preserve">nalog beamforming </w:t>
      </w:r>
      <w:r w:rsidR="00A75854">
        <w:t xml:space="preserve">at FR2 </w:t>
      </w:r>
      <w:r w:rsidR="00D86FFD" w:rsidRPr="00C37B54">
        <w:t>makes DUT antenna characteristics time variant, antennas must be included not bypassed/neglected</w:t>
      </w:r>
      <w:r w:rsidR="00A75854">
        <w:t xml:space="preserve">. </w:t>
      </w:r>
      <w:r w:rsidR="00D86FFD" w:rsidRPr="00C37B54">
        <w:t xml:space="preserve">RTS is not </w:t>
      </w:r>
      <w:r w:rsidR="00A75854">
        <w:t>applicable</w:t>
      </w:r>
      <w:r w:rsidR="00D86FFD" w:rsidRPr="00C37B54">
        <w:t xml:space="preserve"> for FR2</w:t>
      </w:r>
      <w:r w:rsidR="00A75854">
        <w:t xml:space="preserve"> for time-variant antennas</w:t>
      </w:r>
    </w:p>
    <w:p w14:paraId="4649EB1A" w14:textId="712E3065" w:rsidR="00AC2F86" w:rsidRDefault="00DE0CFE" w:rsidP="008133AC">
      <w:r>
        <w:t xml:space="preserve">Objective </w:t>
      </w:r>
      <w:r w:rsidR="00D86FFD" w:rsidRPr="00C37B54">
        <w:t xml:space="preserve">C. </w:t>
      </w:r>
      <w:r w:rsidR="00596404" w:rsidRPr="00C37B54">
        <w:sym w:font="Symbol" w:char="F0AE"/>
      </w:r>
      <w:r w:rsidR="00D86FFD" w:rsidRPr="00C37B54">
        <w:t xml:space="preserve"> For FR1 the MPAC method</w:t>
      </w:r>
      <w:r w:rsidR="004E1F2F">
        <w:t xml:space="preserve"> </w:t>
      </w:r>
      <w:r w:rsidR="00D86FFD" w:rsidRPr="00C37B54">
        <w:t xml:space="preserve">specified in TR37.977 is </w:t>
      </w:r>
      <w:r w:rsidR="004E1F2F">
        <w:t>feasible for NR</w:t>
      </w:r>
      <w:r w:rsidR="00D86FFD" w:rsidRPr="00C37B54">
        <w:t xml:space="preserve">. The number of required OTA probes may </w:t>
      </w:r>
      <w:r w:rsidR="004E1F2F">
        <w:t xml:space="preserve">need to </w:t>
      </w:r>
      <w:r w:rsidR="00D86FFD" w:rsidRPr="00C37B54">
        <w:t xml:space="preserve">increase with higher FR1 frequencies and </w:t>
      </w:r>
      <w:r w:rsidR="00954C22">
        <w:t xml:space="preserve">more probes may be needed </w:t>
      </w:r>
      <w:r w:rsidR="00D86FFD" w:rsidRPr="00C37B54">
        <w:t xml:space="preserve">for 3D channel reconstruction. On the other hand, BS beamforming, especially in case of massive MIMO, reduces the number of illuminated propagation paths (clusters) within the channel model and reduces the number of simultaneously active probes. </w:t>
      </w:r>
      <w:r w:rsidR="00954C22">
        <w:t xml:space="preserve">The </w:t>
      </w:r>
      <w:r w:rsidR="00D86FFD" w:rsidRPr="00C37B54">
        <w:t xml:space="preserve">RTS method is also </w:t>
      </w:r>
      <w:r w:rsidR="00954C22">
        <w:t>feasible</w:t>
      </w:r>
      <w:r w:rsidR="00D86FFD" w:rsidRPr="00C37B54">
        <w:t xml:space="preserve">, </w:t>
      </w:r>
      <w:r w:rsidR="00954C22">
        <w:t>provided</w:t>
      </w:r>
      <w:r w:rsidR="00D86FFD" w:rsidRPr="00C37B54">
        <w:t xml:space="preserve"> the DUT antenna does not contain any active switching or similar components.</w:t>
      </w:r>
    </w:p>
    <w:p w14:paraId="140384BC" w14:textId="31340159" w:rsidR="00EC5711" w:rsidRPr="00C37B54" w:rsidRDefault="00EC5711" w:rsidP="008133AC">
      <w:r>
        <w:t>Objective D</w:t>
      </w:r>
      <w:r w:rsidRPr="00C37B54">
        <w:t xml:space="preserve">. </w:t>
      </w:r>
      <w:r w:rsidRPr="00C37B54">
        <w:sym w:font="Symbol" w:char="F0AE"/>
      </w:r>
      <w:r w:rsidRPr="00C37B54">
        <w:t xml:space="preserve"> </w:t>
      </w:r>
      <w:r>
        <w:t xml:space="preserve">The test methodology must support adequate number of AoAs. Number of gNB sources and the multipath spatial channel model (clusters) should be </w:t>
      </w:r>
      <w:r w:rsidR="00721470">
        <w:t>considered</w:t>
      </w:r>
      <w:r>
        <w:t xml:space="preserve"> when determining the number of AoAs required. Full MPAC OTA method can support in principle unlimited number of AoAs, but the number of AoAs is a critical factor in defining simplified OTA test methodologies.</w:t>
      </w:r>
    </w:p>
    <w:p w14:paraId="75EA82EE" w14:textId="7CE67CE1" w:rsidR="00AC2F86" w:rsidRDefault="003F3F4E" w:rsidP="006C658D">
      <w:pPr>
        <w:pStyle w:val="TH"/>
      </w:pPr>
      <w:r w:rsidRPr="00C37B54">
        <w:t>Table 1. Target spread (LS) parameters for CDL models</w:t>
      </w:r>
      <w:r w:rsidR="00315685" w:rsidRPr="00C37B54">
        <w:t xml:space="preserve"> from the base-line model of TR38.901</w:t>
      </w:r>
      <w:r w:rsidRPr="00C37B54">
        <w:t xml:space="preserve"> [calculated for 28GHz frequency].</w:t>
      </w:r>
    </w:p>
    <w:tbl>
      <w:tblPr>
        <w:tblStyle w:val="TableGrid"/>
        <w:tblW w:w="0" w:type="auto"/>
        <w:tblLook w:val="04A0" w:firstRow="1" w:lastRow="0" w:firstColumn="1" w:lastColumn="0" w:noHBand="0" w:noVBand="1"/>
      </w:tblPr>
      <w:tblGrid>
        <w:gridCol w:w="1192"/>
        <w:gridCol w:w="1242"/>
        <w:gridCol w:w="2511"/>
        <w:gridCol w:w="2369"/>
        <w:gridCol w:w="2317"/>
      </w:tblGrid>
      <w:tr w:rsidR="004E276E" w14:paraId="6F161CF9" w14:textId="77777777" w:rsidTr="00B02E2F">
        <w:tc>
          <w:tcPr>
            <w:tcW w:w="1192" w:type="dxa"/>
            <w:shd w:val="clear" w:color="auto" w:fill="D9D9D9" w:themeFill="background1" w:themeFillShade="D9"/>
          </w:tcPr>
          <w:p w14:paraId="1A2BD78F" w14:textId="77777777" w:rsidR="004E276E" w:rsidRDefault="004E276E" w:rsidP="00B02E2F">
            <w:pPr>
              <w:tabs>
                <w:tab w:val="left" w:pos="426"/>
              </w:tabs>
              <w:overflowPunct w:val="0"/>
              <w:autoSpaceDE w:val="0"/>
              <w:autoSpaceDN w:val="0"/>
              <w:adjustRightInd w:val="0"/>
              <w:textAlignment w:val="baseline"/>
            </w:pPr>
            <w:r w:rsidRPr="000455A3">
              <w:rPr>
                <w:b/>
                <w:bCs/>
                <w:lang w:val="en-US"/>
              </w:rPr>
              <w:t>OTA method</w:t>
            </w:r>
          </w:p>
        </w:tc>
        <w:tc>
          <w:tcPr>
            <w:tcW w:w="1242" w:type="dxa"/>
            <w:shd w:val="clear" w:color="auto" w:fill="D9D9D9" w:themeFill="background1" w:themeFillShade="D9"/>
          </w:tcPr>
          <w:p w14:paraId="1EF938D5" w14:textId="77777777" w:rsidR="004E276E" w:rsidRDefault="004E276E" w:rsidP="00B02E2F">
            <w:pPr>
              <w:tabs>
                <w:tab w:val="left" w:pos="426"/>
              </w:tabs>
              <w:overflowPunct w:val="0"/>
              <w:autoSpaceDE w:val="0"/>
              <w:autoSpaceDN w:val="0"/>
              <w:adjustRightInd w:val="0"/>
              <w:textAlignment w:val="baseline"/>
            </w:pPr>
            <w:r w:rsidRPr="000455A3">
              <w:rPr>
                <w:b/>
                <w:bCs/>
                <w:lang w:val="en-US"/>
              </w:rPr>
              <w:t>Probe config</w:t>
            </w:r>
          </w:p>
        </w:tc>
        <w:tc>
          <w:tcPr>
            <w:tcW w:w="2511" w:type="dxa"/>
            <w:shd w:val="clear" w:color="auto" w:fill="D9D9D9" w:themeFill="background1" w:themeFillShade="D9"/>
          </w:tcPr>
          <w:p w14:paraId="5A05F97A" w14:textId="77777777" w:rsidR="004E276E" w:rsidRDefault="004E276E" w:rsidP="00B02E2F">
            <w:pPr>
              <w:tabs>
                <w:tab w:val="left" w:pos="426"/>
              </w:tabs>
              <w:overflowPunct w:val="0"/>
              <w:autoSpaceDE w:val="0"/>
              <w:autoSpaceDN w:val="0"/>
              <w:adjustRightInd w:val="0"/>
              <w:textAlignment w:val="baseline"/>
            </w:pPr>
            <w:r w:rsidRPr="000455A3">
              <w:rPr>
                <w:b/>
                <w:bCs/>
                <w:lang w:val="en-US"/>
              </w:rPr>
              <w:t>Channel model</w:t>
            </w:r>
          </w:p>
        </w:tc>
        <w:tc>
          <w:tcPr>
            <w:tcW w:w="2369" w:type="dxa"/>
            <w:shd w:val="clear" w:color="auto" w:fill="D9D9D9" w:themeFill="background1" w:themeFillShade="D9"/>
          </w:tcPr>
          <w:p w14:paraId="32409CB5" w14:textId="77777777" w:rsidR="004E276E" w:rsidRDefault="004E276E" w:rsidP="00B02E2F">
            <w:pPr>
              <w:tabs>
                <w:tab w:val="left" w:pos="426"/>
              </w:tabs>
              <w:overflowPunct w:val="0"/>
              <w:autoSpaceDE w:val="0"/>
              <w:autoSpaceDN w:val="0"/>
              <w:adjustRightInd w:val="0"/>
              <w:textAlignment w:val="baseline"/>
            </w:pPr>
            <w:r w:rsidRPr="000455A3">
              <w:rPr>
                <w:b/>
                <w:bCs/>
                <w:lang w:val="en-US"/>
              </w:rPr>
              <w:t>Test system calibration</w:t>
            </w:r>
          </w:p>
        </w:tc>
        <w:tc>
          <w:tcPr>
            <w:tcW w:w="2317" w:type="dxa"/>
            <w:shd w:val="clear" w:color="auto" w:fill="D9D9D9" w:themeFill="background1" w:themeFillShade="D9"/>
          </w:tcPr>
          <w:p w14:paraId="73C887FE" w14:textId="5C9D8759" w:rsidR="004E276E" w:rsidRPr="00AC2F86" w:rsidRDefault="00C45421" w:rsidP="00B02E2F">
            <w:pPr>
              <w:tabs>
                <w:tab w:val="left" w:pos="426"/>
              </w:tabs>
              <w:overflowPunct w:val="0"/>
              <w:autoSpaceDE w:val="0"/>
              <w:autoSpaceDN w:val="0"/>
              <w:adjustRightInd w:val="0"/>
              <w:textAlignment w:val="baseline"/>
              <w:rPr>
                <w:b/>
                <w:bCs/>
                <w:lang w:val="fi-FI"/>
              </w:rPr>
            </w:pPr>
            <w:r>
              <w:rPr>
                <w:b/>
                <w:bCs/>
                <w:lang w:val="fi-FI"/>
              </w:rPr>
              <w:t xml:space="preserve">Test </w:t>
            </w:r>
            <w:r w:rsidR="004E276E" w:rsidRPr="00AC2F86">
              <w:rPr>
                <w:b/>
                <w:bCs/>
                <w:lang w:val="fi-FI"/>
              </w:rPr>
              <w:t>coverage/limitations</w:t>
            </w:r>
          </w:p>
        </w:tc>
      </w:tr>
      <w:tr w:rsidR="004E276E" w14:paraId="3B750446" w14:textId="77777777" w:rsidTr="00B02E2F">
        <w:tc>
          <w:tcPr>
            <w:tcW w:w="1192" w:type="dxa"/>
          </w:tcPr>
          <w:p w14:paraId="3E62667B" w14:textId="77777777" w:rsidR="004E276E" w:rsidRDefault="004E276E" w:rsidP="00B02E2F">
            <w:pPr>
              <w:tabs>
                <w:tab w:val="left" w:pos="426"/>
              </w:tabs>
              <w:overflowPunct w:val="0"/>
              <w:autoSpaceDE w:val="0"/>
              <w:autoSpaceDN w:val="0"/>
              <w:adjustRightInd w:val="0"/>
              <w:textAlignment w:val="baseline"/>
            </w:pPr>
            <w:r w:rsidRPr="00AC2F86">
              <w:rPr>
                <w:b/>
                <w:bCs/>
              </w:rPr>
              <w:t>Wireless cable</w:t>
            </w:r>
            <w:r w:rsidRPr="00AC2F86">
              <w:t xml:space="preserve"> </w:t>
            </w:r>
          </w:p>
        </w:tc>
        <w:tc>
          <w:tcPr>
            <w:tcW w:w="1242" w:type="dxa"/>
          </w:tcPr>
          <w:p w14:paraId="6002576C" w14:textId="146931FB" w:rsidR="004E276E" w:rsidRDefault="004E276E" w:rsidP="00B02E2F">
            <w:pPr>
              <w:tabs>
                <w:tab w:val="left" w:pos="426"/>
              </w:tabs>
              <w:overflowPunct w:val="0"/>
              <w:autoSpaceDE w:val="0"/>
              <w:autoSpaceDN w:val="0"/>
              <w:adjustRightInd w:val="0"/>
              <w:textAlignment w:val="baseline"/>
            </w:pPr>
            <w:r>
              <w:rPr>
                <w:lang w:val="en-US"/>
              </w:rPr>
              <w:t xml:space="preserve">At least one </w:t>
            </w:r>
            <w:r w:rsidRPr="00333402">
              <w:rPr>
                <w:lang w:val="en-US"/>
              </w:rPr>
              <w:t>probe per antenna port</w:t>
            </w:r>
          </w:p>
        </w:tc>
        <w:tc>
          <w:tcPr>
            <w:tcW w:w="2511" w:type="dxa"/>
          </w:tcPr>
          <w:p w14:paraId="54E0A2CC" w14:textId="77777777" w:rsidR="004E276E" w:rsidRDefault="004E276E" w:rsidP="00B02E2F">
            <w:pPr>
              <w:tabs>
                <w:tab w:val="left" w:pos="426"/>
              </w:tabs>
              <w:overflowPunct w:val="0"/>
              <w:autoSpaceDE w:val="0"/>
              <w:autoSpaceDN w:val="0"/>
              <w:adjustRightInd w:val="0"/>
              <w:textAlignment w:val="baseline"/>
            </w:pPr>
            <w:r w:rsidRPr="00AC2F86">
              <w:t>Any channel model including synthetic or real antenna model</w:t>
            </w:r>
            <w:r>
              <w:t>.</w:t>
            </w:r>
          </w:p>
          <w:p w14:paraId="48D260C6" w14:textId="77777777" w:rsidR="004E276E" w:rsidRDefault="004E276E" w:rsidP="00B02E2F">
            <w:pPr>
              <w:tabs>
                <w:tab w:val="left" w:pos="426"/>
              </w:tabs>
              <w:overflowPunct w:val="0"/>
              <w:autoSpaceDE w:val="0"/>
              <w:autoSpaceDN w:val="0"/>
              <w:adjustRightInd w:val="0"/>
              <w:textAlignment w:val="baseline"/>
            </w:pPr>
            <w:r>
              <w:t>FR1: Supports dynamic geometry modelling</w:t>
            </w:r>
          </w:p>
          <w:p w14:paraId="49D75EA6" w14:textId="77777777" w:rsidR="004E276E" w:rsidRDefault="004E276E" w:rsidP="00B02E2F">
            <w:pPr>
              <w:tabs>
                <w:tab w:val="left" w:pos="426"/>
              </w:tabs>
              <w:overflowPunct w:val="0"/>
              <w:autoSpaceDE w:val="0"/>
              <w:autoSpaceDN w:val="0"/>
              <w:adjustRightInd w:val="0"/>
              <w:textAlignment w:val="baseline"/>
            </w:pPr>
            <w:r>
              <w:t>FR2: Allows dynamic geometry modelling within one fixed beam</w:t>
            </w:r>
          </w:p>
        </w:tc>
        <w:tc>
          <w:tcPr>
            <w:tcW w:w="2369" w:type="dxa"/>
          </w:tcPr>
          <w:p w14:paraId="6656F486" w14:textId="77777777" w:rsidR="004E276E" w:rsidRDefault="004E276E" w:rsidP="00B02E2F">
            <w:pPr>
              <w:tabs>
                <w:tab w:val="left" w:pos="426"/>
              </w:tabs>
              <w:overflowPunct w:val="0"/>
              <w:autoSpaceDE w:val="0"/>
              <w:autoSpaceDN w:val="0"/>
              <w:adjustRightInd w:val="0"/>
              <w:textAlignment w:val="baseline"/>
            </w:pPr>
            <w:r>
              <w:t>FR1: Calibration requires complex transfer function measurement.</w:t>
            </w:r>
          </w:p>
          <w:p w14:paraId="30EF99F0" w14:textId="28DE9FCB" w:rsidR="004E276E" w:rsidRDefault="004E276E" w:rsidP="00B02E2F">
            <w:pPr>
              <w:tabs>
                <w:tab w:val="left" w:pos="426"/>
              </w:tabs>
              <w:overflowPunct w:val="0"/>
              <w:autoSpaceDE w:val="0"/>
              <w:autoSpaceDN w:val="0"/>
              <w:adjustRightInd w:val="0"/>
              <w:textAlignment w:val="baseline"/>
            </w:pPr>
            <w:r>
              <w:t>FR2:</w:t>
            </w:r>
            <w:r w:rsidRPr="00AC2F86">
              <w:t xml:space="preserve"> </w:t>
            </w:r>
            <w:r>
              <w:t xml:space="preserve">Simple calibration possible if </w:t>
            </w:r>
            <w:r w:rsidR="00C45421">
              <w:t>two-</w:t>
            </w:r>
            <w:r>
              <w:t xml:space="preserve">layer MIMO scheme relies on 2 </w:t>
            </w:r>
            <w:r w:rsidRPr="00AC2F86">
              <w:t>ort</w:t>
            </w:r>
            <w:r>
              <w:t>hogonal polarizations of signals.</w:t>
            </w:r>
            <w:r w:rsidRPr="00AC2F86">
              <w:t xml:space="preserve"> </w:t>
            </w:r>
            <w:r>
              <w:t>&gt;4</w:t>
            </w:r>
            <w:r w:rsidR="00C45421">
              <w:t>-</w:t>
            </w:r>
            <w:r>
              <w:t>layer calibration challenging.</w:t>
            </w:r>
          </w:p>
        </w:tc>
        <w:tc>
          <w:tcPr>
            <w:tcW w:w="2317" w:type="dxa"/>
          </w:tcPr>
          <w:p w14:paraId="72F15D2F" w14:textId="77777777" w:rsidR="004E276E" w:rsidRDefault="004E276E" w:rsidP="00B02E2F">
            <w:pPr>
              <w:tabs>
                <w:tab w:val="left" w:pos="426"/>
              </w:tabs>
              <w:overflowPunct w:val="0"/>
              <w:autoSpaceDE w:val="0"/>
              <w:autoSpaceDN w:val="0"/>
              <w:adjustRightInd w:val="0"/>
              <w:textAlignment w:val="baseline"/>
            </w:pPr>
            <w:r>
              <w:t>B</w:t>
            </w:r>
            <w:r w:rsidRPr="00AC2F86">
              <w:t xml:space="preserve">aseband modem operations can be tested. </w:t>
            </w:r>
          </w:p>
          <w:p w14:paraId="3090BB7A" w14:textId="77777777" w:rsidR="004E276E" w:rsidRDefault="004E276E" w:rsidP="00B02E2F">
            <w:pPr>
              <w:tabs>
                <w:tab w:val="left" w:pos="426"/>
              </w:tabs>
              <w:overflowPunct w:val="0"/>
              <w:autoSpaceDE w:val="0"/>
              <w:autoSpaceDN w:val="0"/>
              <w:adjustRightInd w:val="0"/>
              <w:textAlignment w:val="baseline"/>
            </w:pPr>
            <w:r w:rsidRPr="00AC2F86">
              <w:t>Real antenna or beam management operations cannot be test</w:t>
            </w:r>
            <w:r>
              <w:t xml:space="preserve">ed. </w:t>
            </w:r>
          </w:p>
        </w:tc>
      </w:tr>
      <w:tr w:rsidR="004E276E" w14:paraId="07C9729A" w14:textId="77777777" w:rsidTr="00B02E2F">
        <w:tc>
          <w:tcPr>
            <w:tcW w:w="1192" w:type="dxa"/>
          </w:tcPr>
          <w:p w14:paraId="1331B9D0" w14:textId="77777777" w:rsidR="004E276E" w:rsidRDefault="004E276E" w:rsidP="00B02E2F">
            <w:pPr>
              <w:tabs>
                <w:tab w:val="left" w:pos="426"/>
              </w:tabs>
              <w:overflowPunct w:val="0"/>
              <w:autoSpaceDE w:val="0"/>
              <w:autoSpaceDN w:val="0"/>
              <w:adjustRightInd w:val="0"/>
              <w:textAlignment w:val="baseline"/>
            </w:pPr>
            <w:r>
              <w:rPr>
                <w:b/>
              </w:rPr>
              <w:t>Radiated two-stage (RTS)</w:t>
            </w:r>
            <w:r w:rsidRPr="00AC2F86">
              <w:t xml:space="preserve"> </w:t>
            </w:r>
          </w:p>
        </w:tc>
        <w:tc>
          <w:tcPr>
            <w:tcW w:w="1242" w:type="dxa"/>
          </w:tcPr>
          <w:p w14:paraId="75B225DE" w14:textId="029F3A51" w:rsidR="004E276E" w:rsidRDefault="004E276E" w:rsidP="00B02E2F">
            <w:pPr>
              <w:tabs>
                <w:tab w:val="left" w:pos="426"/>
              </w:tabs>
              <w:overflowPunct w:val="0"/>
              <w:autoSpaceDE w:val="0"/>
              <w:autoSpaceDN w:val="0"/>
              <w:adjustRightInd w:val="0"/>
              <w:textAlignment w:val="baseline"/>
            </w:pPr>
            <w:r w:rsidRPr="00333402">
              <w:rPr>
                <w:lang w:val="en-US"/>
              </w:rPr>
              <w:t xml:space="preserve">At least </w:t>
            </w:r>
            <w:r>
              <w:rPr>
                <w:lang w:val="en-US"/>
              </w:rPr>
              <w:t xml:space="preserve">one </w:t>
            </w:r>
            <w:r w:rsidRPr="00333402">
              <w:rPr>
                <w:lang w:val="en-US"/>
              </w:rPr>
              <w:t>probe per antenna port</w:t>
            </w:r>
          </w:p>
        </w:tc>
        <w:tc>
          <w:tcPr>
            <w:tcW w:w="2511" w:type="dxa"/>
          </w:tcPr>
          <w:p w14:paraId="4E63B686" w14:textId="77777777" w:rsidR="004E276E" w:rsidRDefault="004E276E" w:rsidP="00B02E2F">
            <w:pPr>
              <w:tabs>
                <w:tab w:val="left" w:pos="426"/>
              </w:tabs>
              <w:overflowPunct w:val="0"/>
              <w:autoSpaceDE w:val="0"/>
              <w:autoSpaceDN w:val="0"/>
              <w:adjustRightInd w:val="0"/>
              <w:textAlignment w:val="baseline"/>
            </w:pPr>
            <w:r w:rsidRPr="00AC2F86">
              <w:t xml:space="preserve">Any channel model including </w:t>
            </w:r>
            <w:r>
              <w:t>measured antenna patterns of the DUT.</w:t>
            </w:r>
          </w:p>
          <w:p w14:paraId="625E1CB4" w14:textId="77777777" w:rsidR="004E276E" w:rsidRDefault="004E276E" w:rsidP="00B02E2F">
            <w:pPr>
              <w:tabs>
                <w:tab w:val="left" w:pos="426"/>
              </w:tabs>
              <w:overflowPunct w:val="0"/>
              <w:autoSpaceDE w:val="0"/>
              <w:autoSpaceDN w:val="0"/>
              <w:adjustRightInd w:val="0"/>
              <w:textAlignment w:val="baseline"/>
            </w:pPr>
            <w:r>
              <w:lastRenderedPageBreak/>
              <w:t>FR1: Supports dynamic geometry modelling</w:t>
            </w:r>
          </w:p>
          <w:p w14:paraId="4F80000E" w14:textId="77777777" w:rsidR="004E276E" w:rsidRDefault="004E276E" w:rsidP="00B02E2F">
            <w:pPr>
              <w:tabs>
                <w:tab w:val="left" w:pos="426"/>
              </w:tabs>
              <w:overflowPunct w:val="0"/>
              <w:autoSpaceDE w:val="0"/>
              <w:autoSpaceDN w:val="0"/>
              <w:adjustRightInd w:val="0"/>
              <w:textAlignment w:val="baseline"/>
            </w:pPr>
            <w:r>
              <w:t>FR2: Allows dynamic geometry modelling within one fixed beam</w:t>
            </w:r>
          </w:p>
        </w:tc>
        <w:tc>
          <w:tcPr>
            <w:tcW w:w="2369" w:type="dxa"/>
          </w:tcPr>
          <w:p w14:paraId="7C8EEAAE" w14:textId="77777777" w:rsidR="004E276E" w:rsidRDefault="004E276E" w:rsidP="00B02E2F">
            <w:pPr>
              <w:tabs>
                <w:tab w:val="left" w:pos="426"/>
              </w:tabs>
              <w:overflowPunct w:val="0"/>
              <w:autoSpaceDE w:val="0"/>
              <w:autoSpaceDN w:val="0"/>
              <w:adjustRightInd w:val="0"/>
              <w:textAlignment w:val="baseline"/>
            </w:pPr>
            <w:r>
              <w:lastRenderedPageBreak/>
              <w:t>FR1: Calibration requires complex transfer function measurement.</w:t>
            </w:r>
          </w:p>
          <w:p w14:paraId="11CE0E00" w14:textId="37E6F721" w:rsidR="004E276E" w:rsidRDefault="004E276E" w:rsidP="00B02E2F">
            <w:pPr>
              <w:tabs>
                <w:tab w:val="left" w:pos="426"/>
              </w:tabs>
              <w:overflowPunct w:val="0"/>
              <w:autoSpaceDE w:val="0"/>
              <w:autoSpaceDN w:val="0"/>
              <w:adjustRightInd w:val="0"/>
              <w:textAlignment w:val="baseline"/>
            </w:pPr>
            <w:r>
              <w:lastRenderedPageBreak/>
              <w:t>FR2:</w:t>
            </w:r>
            <w:r w:rsidRPr="00AC2F86">
              <w:t xml:space="preserve"> </w:t>
            </w:r>
            <w:r>
              <w:t xml:space="preserve">Simple calibration possible if </w:t>
            </w:r>
            <w:r w:rsidR="003B363F">
              <w:t>two-</w:t>
            </w:r>
            <w:r>
              <w:t xml:space="preserve">layer MIMO scheme relies on </w:t>
            </w:r>
            <w:r w:rsidR="003B363F">
              <w:t>two</w:t>
            </w:r>
            <w:r>
              <w:t xml:space="preserve"> </w:t>
            </w:r>
            <w:r w:rsidRPr="00AC2F86">
              <w:t>ort</w:t>
            </w:r>
            <w:r>
              <w:t>hogonal polarizations of signals.</w:t>
            </w:r>
            <w:r w:rsidRPr="00AC2F86">
              <w:t xml:space="preserve"> </w:t>
            </w:r>
            <w:r>
              <w:t>&gt;4</w:t>
            </w:r>
            <w:r w:rsidR="003B363F">
              <w:t>-</w:t>
            </w:r>
            <w:r>
              <w:t>layer calibration challenging.</w:t>
            </w:r>
          </w:p>
        </w:tc>
        <w:tc>
          <w:tcPr>
            <w:tcW w:w="2317" w:type="dxa"/>
          </w:tcPr>
          <w:p w14:paraId="28FBC1FC" w14:textId="77777777" w:rsidR="004E276E" w:rsidRDefault="004E276E" w:rsidP="00B02E2F">
            <w:pPr>
              <w:tabs>
                <w:tab w:val="left" w:pos="426"/>
              </w:tabs>
              <w:overflowPunct w:val="0"/>
              <w:autoSpaceDE w:val="0"/>
              <w:autoSpaceDN w:val="0"/>
              <w:adjustRightInd w:val="0"/>
              <w:textAlignment w:val="baseline"/>
            </w:pPr>
            <w:r>
              <w:lastRenderedPageBreak/>
              <w:t>B</w:t>
            </w:r>
            <w:r w:rsidRPr="00AC2F86">
              <w:t xml:space="preserve">aseband modem operations can be tested. </w:t>
            </w:r>
          </w:p>
          <w:p w14:paraId="5D4DABEC" w14:textId="77777777" w:rsidR="004E276E" w:rsidRDefault="004E276E" w:rsidP="00B02E2F">
            <w:pPr>
              <w:tabs>
                <w:tab w:val="left" w:pos="426"/>
              </w:tabs>
              <w:overflowPunct w:val="0"/>
              <w:autoSpaceDE w:val="0"/>
              <w:autoSpaceDN w:val="0"/>
              <w:adjustRightInd w:val="0"/>
              <w:textAlignment w:val="baseline"/>
            </w:pPr>
            <w:r>
              <w:lastRenderedPageBreak/>
              <w:t>Passive</w:t>
            </w:r>
            <w:r w:rsidRPr="00AC2F86">
              <w:t xml:space="preserve"> antenna</w:t>
            </w:r>
            <w:r>
              <w:t xml:space="preserve"> characteristics</w:t>
            </w:r>
            <w:r w:rsidRPr="00AC2F86">
              <w:t xml:space="preserve"> </w:t>
            </w:r>
            <w:r>
              <w:t>can be included but active antenna operations/</w:t>
            </w:r>
            <w:r w:rsidRPr="00AC2F86">
              <w:t>beam management operations cannot be test</w:t>
            </w:r>
            <w:r>
              <w:t>ed.</w:t>
            </w:r>
          </w:p>
        </w:tc>
      </w:tr>
      <w:tr w:rsidR="00241AE2" w14:paraId="33134DD7" w14:textId="77777777" w:rsidTr="00B02E2F">
        <w:tc>
          <w:tcPr>
            <w:tcW w:w="1192" w:type="dxa"/>
          </w:tcPr>
          <w:p w14:paraId="52CB275F" w14:textId="77777777" w:rsidR="00241AE2" w:rsidRDefault="00241AE2" w:rsidP="00B02E2F">
            <w:pPr>
              <w:tabs>
                <w:tab w:val="left" w:pos="426"/>
              </w:tabs>
              <w:overflowPunct w:val="0"/>
              <w:autoSpaceDE w:val="0"/>
              <w:autoSpaceDN w:val="0"/>
              <w:adjustRightInd w:val="0"/>
              <w:textAlignment w:val="baseline"/>
              <w:rPr>
                <w:b/>
              </w:rPr>
            </w:pPr>
          </w:p>
        </w:tc>
        <w:tc>
          <w:tcPr>
            <w:tcW w:w="1242" w:type="dxa"/>
          </w:tcPr>
          <w:p w14:paraId="56B2538F" w14:textId="77777777" w:rsidR="00241AE2" w:rsidRPr="00333402" w:rsidRDefault="00241AE2" w:rsidP="00B02E2F">
            <w:pPr>
              <w:tabs>
                <w:tab w:val="left" w:pos="426"/>
              </w:tabs>
              <w:overflowPunct w:val="0"/>
              <w:autoSpaceDE w:val="0"/>
              <w:autoSpaceDN w:val="0"/>
              <w:adjustRightInd w:val="0"/>
              <w:textAlignment w:val="baseline"/>
              <w:rPr>
                <w:lang w:val="en-US"/>
              </w:rPr>
            </w:pPr>
          </w:p>
        </w:tc>
        <w:tc>
          <w:tcPr>
            <w:tcW w:w="2511" w:type="dxa"/>
          </w:tcPr>
          <w:p w14:paraId="123C6BF2" w14:textId="77777777" w:rsidR="00241AE2" w:rsidRPr="00AC2F86" w:rsidRDefault="00241AE2" w:rsidP="00B02E2F">
            <w:pPr>
              <w:tabs>
                <w:tab w:val="left" w:pos="426"/>
              </w:tabs>
              <w:overflowPunct w:val="0"/>
              <w:autoSpaceDE w:val="0"/>
              <w:autoSpaceDN w:val="0"/>
              <w:adjustRightInd w:val="0"/>
              <w:textAlignment w:val="baseline"/>
            </w:pPr>
          </w:p>
        </w:tc>
        <w:tc>
          <w:tcPr>
            <w:tcW w:w="2369" w:type="dxa"/>
          </w:tcPr>
          <w:p w14:paraId="3305D1F8" w14:textId="77777777" w:rsidR="00241AE2" w:rsidRDefault="00241AE2" w:rsidP="00B02E2F">
            <w:pPr>
              <w:tabs>
                <w:tab w:val="left" w:pos="426"/>
              </w:tabs>
              <w:overflowPunct w:val="0"/>
              <w:autoSpaceDE w:val="0"/>
              <w:autoSpaceDN w:val="0"/>
              <w:adjustRightInd w:val="0"/>
              <w:textAlignment w:val="baseline"/>
            </w:pPr>
          </w:p>
        </w:tc>
        <w:tc>
          <w:tcPr>
            <w:tcW w:w="2317" w:type="dxa"/>
          </w:tcPr>
          <w:p w14:paraId="0154F3A2" w14:textId="77777777" w:rsidR="00241AE2" w:rsidRDefault="00241AE2" w:rsidP="00B02E2F">
            <w:pPr>
              <w:tabs>
                <w:tab w:val="left" w:pos="426"/>
              </w:tabs>
              <w:overflowPunct w:val="0"/>
              <w:autoSpaceDE w:val="0"/>
              <w:autoSpaceDN w:val="0"/>
              <w:adjustRightInd w:val="0"/>
              <w:textAlignment w:val="baseline"/>
            </w:pPr>
          </w:p>
        </w:tc>
      </w:tr>
      <w:tr w:rsidR="004E276E" w14:paraId="7383A65D" w14:textId="77777777" w:rsidTr="00B02E2F">
        <w:tc>
          <w:tcPr>
            <w:tcW w:w="1192" w:type="dxa"/>
            <w:shd w:val="clear" w:color="auto" w:fill="FFFFFF" w:themeFill="background1"/>
          </w:tcPr>
          <w:p w14:paraId="563E26B5" w14:textId="77777777" w:rsidR="004E276E" w:rsidRDefault="004E276E" w:rsidP="00B02E2F">
            <w:pPr>
              <w:tabs>
                <w:tab w:val="left" w:pos="426"/>
              </w:tabs>
              <w:overflowPunct w:val="0"/>
              <w:autoSpaceDE w:val="0"/>
              <w:autoSpaceDN w:val="0"/>
              <w:adjustRightInd w:val="0"/>
              <w:textAlignment w:val="baseline"/>
            </w:pPr>
            <w:r w:rsidRPr="00AC2F86">
              <w:rPr>
                <w:b/>
                <w:bCs/>
                <w:lang w:val="fi-FI"/>
              </w:rPr>
              <w:t>Full MPAC</w:t>
            </w:r>
          </w:p>
        </w:tc>
        <w:tc>
          <w:tcPr>
            <w:tcW w:w="1242" w:type="dxa"/>
            <w:shd w:val="clear" w:color="auto" w:fill="FFFFFF" w:themeFill="background1"/>
          </w:tcPr>
          <w:p w14:paraId="295FC067" w14:textId="77777777" w:rsidR="004E276E" w:rsidRDefault="004E276E" w:rsidP="00B02E2F">
            <w:pPr>
              <w:tabs>
                <w:tab w:val="left" w:pos="426"/>
              </w:tabs>
              <w:overflowPunct w:val="0"/>
              <w:autoSpaceDE w:val="0"/>
              <w:autoSpaceDN w:val="0"/>
              <w:adjustRightInd w:val="0"/>
              <w:textAlignment w:val="baseline"/>
            </w:pPr>
            <w:r w:rsidRPr="00AC2F86">
              <w:t xml:space="preserve">8 or more dual polarized probes </w:t>
            </w:r>
          </w:p>
        </w:tc>
        <w:tc>
          <w:tcPr>
            <w:tcW w:w="2511" w:type="dxa"/>
            <w:shd w:val="clear" w:color="auto" w:fill="FFFFFF" w:themeFill="background1"/>
          </w:tcPr>
          <w:p w14:paraId="5964F04E" w14:textId="77777777" w:rsidR="004E276E" w:rsidRDefault="004E276E" w:rsidP="00B02E2F">
            <w:pPr>
              <w:tabs>
                <w:tab w:val="left" w:pos="426"/>
              </w:tabs>
              <w:overflowPunct w:val="0"/>
              <w:autoSpaceDE w:val="0"/>
              <w:autoSpaceDN w:val="0"/>
              <w:adjustRightInd w:val="0"/>
              <w:textAlignment w:val="baseline"/>
            </w:pPr>
            <w:r w:rsidRPr="00AC2F86">
              <w:t>Full control of all channel model characteristics e.g. PAS and spatial correlation within test zone</w:t>
            </w:r>
            <w:r>
              <w:t xml:space="preserve">. </w:t>
            </w:r>
            <w:r w:rsidRPr="00AC2F86">
              <w:t>Dynamic</w:t>
            </w:r>
            <w:r>
              <w:t xml:space="preserve"> geometry</w:t>
            </w:r>
            <w:r w:rsidRPr="00AC2F86">
              <w:t xml:space="preserve"> modelling without DUT rotation</w:t>
            </w:r>
            <w:r>
              <w:t>.</w:t>
            </w:r>
          </w:p>
        </w:tc>
        <w:tc>
          <w:tcPr>
            <w:tcW w:w="2369" w:type="dxa"/>
            <w:shd w:val="clear" w:color="auto" w:fill="FFFFFF" w:themeFill="background1"/>
          </w:tcPr>
          <w:p w14:paraId="1063C5B8" w14:textId="77777777" w:rsidR="004E276E" w:rsidRDefault="004E276E" w:rsidP="00B02E2F">
            <w:pPr>
              <w:tabs>
                <w:tab w:val="left" w:pos="426"/>
              </w:tabs>
              <w:overflowPunct w:val="0"/>
              <w:autoSpaceDE w:val="0"/>
              <w:autoSpaceDN w:val="0"/>
              <w:adjustRightInd w:val="0"/>
              <w:textAlignment w:val="baseline"/>
            </w:pPr>
            <w:r>
              <w:t>Simple power calibration.</w:t>
            </w:r>
          </w:p>
        </w:tc>
        <w:tc>
          <w:tcPr>
            <w:tcW w:w="2317" w:type="dxa"/>
            <w:shd w:val="clear" w:color="auto" w:fill="FFFFFF" w:themeFill="background1"/>
          </w:tcPr>
          <w:p w14:paraId="5EA4CE1A" w14:textId="77777777" w:rsidR="004E276E" w:rsidRPr="00AC2F86" w:rsidRDefault="004E276E" w:rsidP="00B02E2F">
            <w:pPr>
              <w:tabs>
                <w:tab w:val="left" w:pos="426"/>
              </w:tabs>
              <w:overflowPunct w:val="0"/>
              <w:autoSpaceDE w:val="0"/>
              <w:autoSpaceDN w:val="0"/>
              <w:adjustRightInd w:val="0"/>
              <w:textAlignment w:val="baseline"/>
            </w:pPr>
            <w:r w:rsidRPr="00AC2F86">
              <w:t>Ful</w:t>
            </w:r>
            <w:r>
              <w:t>l baseband and full antenna and beam management</w:t>
            </w:r>
            <w:r w:rsidRPr="00AC2F86">
              <w:t xml:space="preserve"> operations can be tested. </w:t>
            </w:r>
          </w:p>
        </w:tc>
      </w:tr>
      <w:tr w:rsidR="004E276E" w14:paraId="43A1BE54" w14:textId="77777777" w:rsidTr="00B02E2F">
        <w:tc>
          <w:tcPr>
            <w:tcW w:w="1192" w:type="dxa"/>
            <w:shd w:val="clear" w:color="auto" w:fill="FFFFFF" w:themeFill="background1"/>
          </w:tcPr>
          <w:p w14:paraId="1C9245B5" w14:textId="77777777" w:rsidR="004E276E" w:rsidRPr="00AC2F86" w:rsidRDefault="004E276E" w:rsidP="00B02E2F">
            <w:pPr>
              <w:tabs>
                <w:tab w:val="left" w:pos="426"/>
              </w:tabs>
              <w:overflowPunct w:val="0"/>
              <w:autoSpaceDE w:val="0"/>
              <w:autoSpaceDN w:val="0"/>
              <w:adjustRightInd w:val="0"/>
              <w:textAlignment w:val="baseline"/>
              <w:rPr>
                <w:b/>
                <w:bCs/>
                <w:lang w:val="fi-FI"/>
              </w:rPr>
            </w:pPr>
            <w:r>
              <w:rPr>
                <w:b/>
                <w:bCs/>
                <w:lang w:val="fi-FI"/>
              </w:rPr>
              <w:t>Simplified</w:t>
            </w:r>
            <w:r w:rsidRPr="00AC2F86">
              <w:rPr>
                <w:b/>
                <w:bCs/>
                <w:lang w:val="fi-FI"/>
              </w:rPr>
              <w:t xml:space="preserve"> MPAC</w:t>
            </w:r>
          </w:p>
        </w:tc>
        <w:tc>
          <w:tcPr>
            <w:tcW w:w="1242" w:type="dxa"/>
            <w:shd w:val="clear" w:color="auto" w:fill="FFFFFF" w:themeFill="background1"/>
          </w:tcPr>
          <w:p w14:paraId="3288F76A" w14:textId="77777777" w:rsidR="004E276E" w:rsidRPr="00AC2F86" w:rsidRDefault="004E276E" w:rsidP="00B02E2F">
            <w:pPr>
              <w:tabs>
                <w:tab w:val="left" w:pos="426"/>
              </w:tabs>
              <w:overflowPunct w:val="0"/>
              <w:autoSpaceDE w:val="0"/>
              <w:autoSpaceDN w:val="0"/>
              <w:adjustRightInd w:val="0"/>
              <w:textAlignment w:val="baseline"/>
            </w:pPr>
            <w:r>
              <w:t xml:space="preserve">3 – 10 </w:t>
            </w:r>
            <w:r w:rsidRPr="00AC2F86">
              <w:t xml:space="preserve">dual polarized probes </w:t>
            </w:r>
          </w:p>
        </w:tc>
        <w:tc>
          <w:tcPr>
            <w:tcW w:w="2511" w:type="dxa"/>
            <w:shd w:val="clear" w:color="auto" w:fill="FFFFFF" w:themeFill="background1"/>
          </w:tcPr>
          <w:p w14:paraId="4B885BFF" w14:textId="77777777" w:rsidR="004E276E" w:rsidRPr="00AC2F86" w:rsidRDefault="004E276E" w:rsidP="00B02E2F">
            <w:pPr>
              <w:tabs>
                <w:tab w:val="left" w:pos="426"/>
              </w:tabs>
              <w:overflowPunct w:val="0"/>
              <w:autoSpaceDE w:val="0"/>
              <w:autoSpaceDN w:val="0"/>
              <w:adjustRightInd w:val="0"/>
              <w:textAlignment w:val="baseline"/>
            </w:pPr>
            <w:r>
              <w:t>Approximation of PAS for limited set of geometric models</w:t>
            </w:r>
            <w:r w:rsidRPr="00AC2F86">
              <w:t>, full time &amp; frequency characteristics</w:t>
            </w:r>
            <w:r>
              <w:t>.</w:t>
            </w:r>
            <w:r>
              <w:br/>
            </w:r>
            <w:r w:rsidRPr="00AC2F86">
              <w:t>Dynamic</w:t>
            </w:r>
            <w:r>
              <w:t xml:space="preserve"> geometry modelling by</w:t>
            </w:r>
            <w:r w:rsidRPr="00AC2F86">
              <w:t xml:space="preserve"> DUT rotation</w:t>
            </w:r>
            <w:r>
              <w:t xml:space="preserve"> in chamber.</w:t>
            </w:r>
          </w:p>
        </w:tc>
        <w:tc>
          <w:tcPr>
            <w:tcW w:w="2369" w:type="dxa"/>
            <w:shd w:val="clear" w:color="auto" w:fill="FFFFFF" w:themeFill="background1"/>
          </w:tcPr>
          <w:p w14:paraId="493E3235" w14:textId="77777777" w:rsidR="004E276E" w:rsidRDefault="004E276E" w:rsidP="00B02E2F">
            <w:pPr>
              <w:tabs>
                <w:tab w:val="left" w:pos="426"/>
              </w:tabs>
              <w:overflowPunct w:val="0"/>
              <w:autoSpaceDE w:val="0"/>
              <w:autoSpaceDN w:val="0"/>
              <w:adjustRightInd w:val="0"/>
              <w:textAlignment w:val="baseline"/>
            </w:pPr>
            <w:r>
              <w:t>Simple power calibration.</w:t>
            </w:r>
          </w:p>
        </w:tc>
        <w:tc>
          <w:tcPr>
            <w:tcW w:w="2317" w:type="dxa"/>
            <w:shd w:val="clear" w:color="auto" w:fill="FFFFFF" w:themeFill="background1"/>
          </w:tcPr>
          <w:p w14:paraId="7218FCA8" w14:textId="77777777" w:rsidR="004E276E" w:rsidRPr="00AC2F86" w:rsidRDefault="004E276E" w:rsidP="00B02E2F">
            <w:pPr>
              <w:tabs>
                <w:tab w:val="left" w:pos="426"/>
              </w:tabs>
              <w:overflowPunct w:val="0"/>
              <w:autoSpaceDE w:val="0"/>
              <w:autoSpaceDN w:val="0"/>
              <w:adjustRightInd w:val="0"/>
              <w:textAlignment w:val="baseline"/>
            </w:pPr>
            <w:r w:rsidRPr="00AC2F86">
              <w:t>Ful</w:t>
            </w:r>
            <w:r>
              <w:t>l baseband and full antenna and beam management</w:t>
            </w:r>
            <w:r w:rsidRPr="00AC2F86">
              <w:t xml:space="preserve"> operations can be tested. </w:t>
            </w:r>
          </w:p>
        </w:tc>
      </w:tr>
    </w:tbl>
    <w:p w14:paraId="3151B123" w14:textId="77777777" w:rsidR="004E276E" w:rsidRPr="00C37B54" w:rsidRDefault="004E276E" w:rsidP="006C658D">
      <w:pPr>
        <w:pStyle w:val="TH"/>
      </w:pPr>
    </w:p>
    <w:p w14:paraId="71C55D57" w14:textId="35015B48" w:rsidR="000F0A25" w:rsidRPr="00C37B54" w:rsidRDefault="000F0A25" w:rsidP="000F0A25">
      <w:pPr>
        <w:pStyle w:val="Heading1"/>
        <w:ind w:left="567" w:hanging="567"/>
      </w:pPr>
      <w:bookmarkStart w:id="2" w:name="_Ref485325211"/>
      <w:bookmarkStart w:id="3" w:name="_Ref503780012"/>
      <w:bookmarkStart w:id="4" w:name="_Ref514064936"/>
      <w:r w:rsidRPr="00C37B54">
        <w:t>4</w:t>
      </w:r>
      <w:r w:rsidRPr="00C37B54">
        <w:tab/>
      </w:r>
      <w:r w:rsidR="00D86FFD" w:rsidRPr="00C37B54">
        <w:t>MPAC OTA</w:t>
      </w:r>
    </w:p>
    <w:p w14:paraId="20C79C55" w14:textId="3AA68EE5" w:rsidR="000F0A25" w:rsidRPr="00C37B54" w:rsidRDefault="00D86FFD" w:rsidP="00327416">
      <w:r w:rsidRPr="00C37B54">
        <w:t xml:space="preserve">The principle of multi-probe anechoic chamber based (MPAC) OTA test methodology for geometric channel models is illustrated in the drawing of </w:t>
      </w:r>
      <w:r w:rsidRPr="00C37B54">
        <w:fldChar w:fldCharType="begin"/>
      </w:r>
      <w:r w:rsidRPr="00C37B54">
        <w:instrText xml:space="preserve"> REF _Ref525734826 \h </w:instrText>
      </w:r>
      <w:r w:rsidR="00C37B54">
        <w:instrText xml:space="preserve"> \* MERGEFORMAT </w:instrText>
      </w:r>
      <w:r w:rsidRPr="00C37B54">
        <w:fldChar w:fldCharType="separate"/>
      </w:r>
      <w:r w:rsidRPr="00C37B54">
        <w:t xml:space="preserve">Figure </w:t>
      </w:r>
      <w:r w:rsidRPr="00C37B54">
        <w:rPr>
          <w:noProof/>
        </w:rPr>
        <w:t>1</w:t>
      </w:r>
      <w:r w:rsidRPr="00C37B54">
        <w:fldChar w:fldCharType="end"/>
      </w:r>
      <w:r w:rsidRPr="00C37B54">
        <w:t>. On bottom right of the figure is sketched a two</w:t>
      </w:r>
      <w:r w:rsidR="00A813D9">
        <w:t>-</w:t>
      </w:r>
      <w:r w:rsidRPr="00C37B54">
        <w:t xml:space="preserve">cluster channel model in the angular domain and in bottom left in the delay domain. Both the blue and green cluster are mapped onto one or more probes within the anechoic chamber. The actual fading, with all time/Doppler and frequency/delay domain effects, is generated inside the fading emulator. The function of fading emulator is to convolve input signal from UE/BS emulator with the fading radio channel impulse responses and map the faded signals to appropriate probes within the anechoic chamber. Power levels, polarizations, and directions of probes generate the power angular spectrum </w:t>
      </w:r>
      <w:r w:rsidR="00590C29">
        <w:t xml:space="preserve">(PAS) </w:t>
      </w:r>
      <w:r w:rsidRPr="00C37B54">
        <w:t>within a test zone around the DUT.</w:t>
      </w:r>
      <w:r w:rsidR="00590C29">
        <w:t xml:space="preserve"> The target PAS to be reconstructed is specified by the target channel model.</w:t>
      </w:r>
    </w:p>
    <w:p w14:paraId="14457975" w14:textId="253F1238" w:rsidR="00596404" w:rsidRPr="00C37B54" w:rsidRDefault="00596404" w:rsidP="00327416">
      <w:r w:rsidRPr="00C37B54">
        <w:object w:dxaOrig="12739" w:dyaOrig="10509" w14:anchorId="06158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391pt" o:ole="">
            <v:imagedata r:id="rId12" o:title=""/>
          </v:shape>
          <o:OLEObject Type="Embed" ProgID="Visio.Drawing.11" ShapeID="_x0000_i1025" DrawAspect="Content" ObjectID="_1599683949" r:id="rId13"/>
        </w:object>
      </w:r>
    </w:p>
    <w:p w14:paraId="3B9F818C" w14:textId="176A0D17" w:rsidR="00D86FFD" w:rsidRPr="00C37B54" w:rsidRDefault="00D86FFD" w:rsidP="00A813D9">
      <w:pPr>
        <w:pStyle w:val="Caption"/>
        <w:jc w:val="center"/>
      </w:pPr>
      <w:r w:rsidRPr="00C37B54">
        <w:t xml:space="preserve">Figure </w:t>
      </w:r>
      <w:r w:rsidRPr="00C37B54">
        <w:fldChar w:fldCharType="begin"/>
      </w:r>
      <w:r w:rsidRPr="00C37B54">
        <w:instrText xml:space="preserve"> SEQ Figure \* ARABIC </w:instrText>
      </w:r>
      <w:r w:rsidRPr="00C37B54">
        <w:fldChar w:fldCharType="separate"/>
      </w:r>
      <w:r w:rsidRPr="00C37B54">
        <w:rPr>
          <w:noProof/>
        </w:rPr>
        <w:t>1</w:t>
      </w:r>
      <w:r w:rsidRPr="00C37B54">
        <w:fldChar w:fldCharType="end"/>
      </w:r>
      <w:r w:rsidRPr="00C37B54">
        <w:t>. The principle of MPAC OTA and emulation of geometric channel model with it.</w:t>
      </w:r>
    </w:p>
    <w:bookmarkEnd w:id="0"/>
    <w:bookmarkEnd w:id="2"/>
    <w:bookmarkEnd w:id="3"/>
    <w:bookmarkEnd w:id="4"/>
    <w:p w14:paraId="6E50B4A5" w14:textId="0731C5FE" w:rsidR="00976DA5" w:rsidRPr="00C37B54" w:rsidRDefault="000F0A25" w:rsidP="00775B5E">
      <w:pPr>
        <w:pStyle w:val="Heading1"/>
        <w:ind w:left="567" w:hanging="567"/>
      </w:pPr>
      <w:r w:rsidRPr="00C37B54">
        <w:t>5</w:t>
      </w:r>
      <w:r w:rsidR="00775B5E" w:rsidRPr="00C37B54">
        <w:tab/>
      </w:r>
      <w:r w:rsidR="00976DA5" w:rsidRPr="00C37B54">
        <w:t>Conclusions</w:t>
      </w:r>
    </w:p>
    <w:p w14:paraId="7D51C40E" w14:textId="283ADA48" w:rsidR="00976DA5" w:rsidRPr="00C37B54" w:rsidRDefault="00A813D9" w:rsidP="00D86FFD">
      <w:r>
        <w:t xml:space="preserve">This paper has considered some of the channel modelling possibilities for the new testability SI and how these map to test methods. Both MPAC and RTS have applicability for FR1. At FR2, RTS does not scale to dynamic channels where some form of MPAC is necessary. </w:t>
      </w:r>
      <w:r w:rsidR="00D86FFD" w:rsidRPr="00C37B54">
        <w:t>CDL models of TR38.901 with appropriate delay and angular scaling parameters for channel models</w:t>
      </w:r>
      <w:r>
        <w:t xml:space="preserve">. </w:t>
      </w:r>
      <w:r w:rsidR="00D86FFD" w:rsidRPr="00C37B54">
        <w:t xml:space="preserve">A simple linear parameter interpolation </w:t>
      </w:r>
      <w:r>
        <w:t xml:space="preserve">or angular rotation of the mean angle </w:t>
      </w:r>
      <w:r w:rsidR="00D86FFD" w:rsidRPr="00C37B54">
        <w:t>scheme for supporting the dynamic geometry option</w:t>
      </w:r>
      <w:r w:rsidR="00FC3ADB" w:rsidRPr="00C37B54">
        <w:t>.</w:t>
      </w:r>
    </w:p>
    <w:p w14:paraId="44DB3BD4" w14:textId="6292F821" w:rsidR="00775B5E" w:rsidRPr="00C37B54" w:rsidRDefault="000F0A25" w:rsidP="00775B5E">
      <w:pPr>
        <w:pStyle w:val="Heading1"/>
        <w:ind w:left="567" w:hanging="567"/>
      </w:pPr>
      <w:r w:rsidRPr="00C37B54">
        <w:t>6</w:t>
      </w:r>
      <w:r w:rsidR="00976DA5" w:rsidRPr="00C37B54">
        <w:tab/>
      </w:r>
      <w:r w:rsidR="00775B5E" w:rsidRPr="00C37B54">
        <w:t>References</w:t>
      </w:r>
    </w:p>
    <w:p w14:paraId="06BBBDD4" w14:textId="78D5CE12" w:rsidR="00192795" w:rsidRPr="00C37B54" w:rsidRDefault="00192795" w:rsidP="00192795">
      <w:pPr>
        <w:numPr>
          <w:ilvl w:val="0"/>
          <w:numId w:val="5"/>
        </w:numPr>
        <w:tabs>
          <w:tab w:val="left" w:pos="426"/>
        </w:tabs>
        <w:overflowPunct w:val="0"/>
        <w:autoSpaceDE w:val="0"/>
        <w:autoSpaceDN w:val="0"/>
        <w:adjustRightInd w:val="0"/>
        <w:textAlignment w:val="baseline"/>
        <w:rPr>
          <w:rFonts w:eastAsia="Batang"/>
        </w:rPr>
      </w:pPr>
      <w:r w:rsidRPr="00C37B54">
        <w:rPr>
          <w:rFonts w:eastAsia="Batang"/>
        </w:rPr>
        <w:t xml:space="preserve">RP-181402, “New SID on Study on radiated metrics and test methodology for the verification of multi-antenna reception performance of NR UEs”, CATR, OPPO, Samsung, 3GPP TSG-RAN Meeting #80, La Jolla, USA, </w:t>
      </w:r>
      <w:r w:rsidR="008D5CA3" w:rsidRPr="00C37B54">
        <w:rPr>
          <w:rFonts w:eastAsia="Batang"/>
        </w:rPr>
        <w:t>June</w:t>
      </w:r>
      <w:r w:rsidRPr="00C37B54">
        <w:rPr>
          <w:rFonts w:eastAsia="Batang"/>
        </w:rPr>
        <w:t xml:space="preserve"> 2018.</w:t>
      </w:r>
    </w:p>
    <w:p w14:paraId="7F7231D0" w14:textId="6B6E1547" w:rsidR="00327416" w:rsidRPr="00C37B54" w:rsidRDefault="00192795" w:rsidP="00192795">
      <w:pPr>
        <w:numPr>
          <w:ilvl w:val="0"/>
          <w:numId w:val="5"/>
        </w:numPr>
        <w:tabs>
          <w:tab w:val="left" w:pos="426"/>
        </w:tabs>
        <w:overflowPunct w:val="0"/>
        <w:autoSpaceDE w:val="0"/>
        <w:autoSpaceDN w:val="0"/>
        <w:adjustRightInd w:val="0"/>
        <w:textAlignment w:val="baseline"/>
      </w:pPr>
      <w:r w:rsidRPr="00C37B54">
        <w:rPr>
          <w:rFonts w:eastAsia="Batang"/>
        </w:rPr>
        <w:t>L. Hentilä, P. Kyösti, and P. Heino, “Evaluation of beam forming and multi antenna techniques in non-stationary propagation scenarios with HW emulator,” in 2012 International ITG Workshop on Smart Antennas (WSA), March 2012.</w:t>
      </w:r>
    </w:p>
    <w:sectPr w:rsidR="00327416" w:rsidRPr="00C37B5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E8A13" w14:textId="77777777" w:rsidR="003C17D0" w:rsidRDefault="003C17D0">
      <w:r>
        <w:separator/>
      </w:r>
    </w:p>
  </w:endnote>
  <w:endnote w:type="continuationSeparator" w:id="0">
    <w:p w14:paraId="335EFBDF" w14:textId="77777777" w:rsidR="003C17D0" w:rsidRDefault="003C17D0">
      <w:r>
        <w:continuationSeparator/>
      </w:r>
    </w:p>
  </w:endnote>
  <w:endnote w:type="continuationNotice" w:id="1">
    <w:p w14:paraId="11A5F300" w14:textId="77777777" w:rsidR="003C17D0" w:rsidRDefault="003C1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0F3B7" w14:textId="77777777" w:rsidR="00B87CB4" w:rsidRDefault="00B87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AD9F9" w14:textId="77777777" w:rsidR="003C17D0" w:rsidRDefault="003C17D0">
      <w:r>
        <w:separator/>
      </w:r>
    </w:p>
  </w:footnote>
  <w:footnote w:type="continuationSeparator" w:id="0">
    <w:p w14:paraId="10137C09" w14:textId="77777777" w:rsidR="003C17D0" w:rsidRDefault="003C17D0">
      <w:r>
        <w:continuationSeparator/>
      </w:r>
    </w:p>
  </w:footnote>
  <w:footnote w:type="continuationNotice" w:id="1">
    <w:p w14:paraId="0B7C8235" w14:textId="77777777" w:rsidR="003C17D0" w:rsidRDefault="003C1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2EA2" w14:textId="77777777" w:rsidR="00B87CB4" w:rsidRDefault="00B87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C4B9C"/>
    <w:multiLevelType w:val="hybridMultilevel"/>
    <w:tmpl w:val="EEC0CAC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10F7D"/>
    <w:multiLevelType w:val="hybridMultilevel"/>
    <w:tmpl w:val="E0FCA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5BF6B9A"/>
    <w:multiLevelType w:val="hybridMultilevel"/>
    <w:tmpl w:val="8D1CEFD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7129"/>
    <w:multiLevelType w:val="hybridMultilevel"/>
    <w:tmpl w:val="CC3CD0DA"/>
    <w:lvl w:ilvl="0" w:tplc="83F25EF8">
      <w:start w:val="1"/>
      <w:numFmt w:val="bullet"/>
      <w:lvlText w:val="-"/>
      <w:lvlJc w:val="left"/>
      <w:pPr>
        <w:ind w:left="555" w:hanging="360"/>
      </w:pPr>
      <w:rPr>
        <w:rFonts w:ascii="Times New Roman" w:eastAsia="Malgun Gothic"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5"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208B4"/>
    <w:multiLevelType w:val="hybridMultilevel"/>
    <w:tmpl w:val="1AC2E332"/>
    <w:lvl w:ilvl="0" w:tplc="04090015">
      <w:start w:val="1"/>
      <w:numFmt w:val="upperLetter"/>
      <w:lvlText w:val="%1."/>
      <w:lvlJc w:val="left"/>
      <w:pPr>
        <w:ind w:left="720" w:hanging="360"/>
      </w:pPr>
      <w:rPr>
        <w:rFonts w:hint="default"/>
      </w:rPr>
    </w:lvl>
    <w:lvl w:ilvl="1" w:tplc="8A7C451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854CA3"/>
    <w:multiLevelType w:val="hybridMultilevel"/>
    <w:tmpl w:val="1524811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9D70FE6"/>
    <w:multiLevelType w:val="hybridMultilevel"/>
    <w:tmpl w:val="51F0D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6FC37E7"/>
    <w:multiLevelType w:val="hybridMultilevel"/>
    <w:tmpl w:val="B7CA5EC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F2B3645"/>
    <w:multiLevelType w:val="hybridMultilevel"/>
    <w:tmpl w:val="18A6F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417"/>
    <w:multiLevelType w:val="hybridMultilevel"/>
    <w:tmpl w:val="8454FF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1"/>
  </w:num>
  <w:num w:numId="6">
    <w:abstractNumId w:val="15"/>
  </w:num>
  <w:num w:numId="7">
    <w:abstractNumId w:val="13"/>
  </w:num>
  <w:num w:numId="8">
    <w:abstractNumId w:val="9"/>
  </w:num>
  <w:num w:numId="9">
    <w:abstractNumId w:val="21"/>
  </w:num>
  <w:num w:numId="10">
    <w:abstractNumId w:val="5"/>
  </w:num>
  <w:num w:numId="11">
    <w:abstractNumId w:val="29"/>
  </w:num>
  <w:num w:numId="12">
    <w:abstractNumId w:val="12"/>
  </w:num>
  <w:num w:numId="13">
    <w:abstractNumId w:val="27"/>
  </w:num>
  <w:num w:numId="14">
    <w:abstractNumId w:val="33"/>
  </w:num>
  <w:num w:numId="15">
    <w:abstractNumId w:val="11"/>
  </w:num>
  <w:num w:numId="16">
    <w:abstractNumId w:val="32"/>
  </w:num>
  <w:num w:numId="17">
    <w:abstractNumId w:val="7"/>
  </w:num>
  <w:num w:numId="18">
    <w:abstractNumId w:val="24"/>
  </w:num>
  <w:num w:numId="19">
    <w:abstractNumId w:val="18"/>
  </w:num>
  <w:num w:numId="20">
    <w:abstractNumId w:val="25"/>
  </w:num>
  <w:num w:numId="21">
    <w:abstractNumId w:val="31"/>
  </w:num>
  <w:num w:numId="22">
    <w:abstractNumId w:val="23"/>
  </w:num>
  <w:num w:numId="23">
    <w:abstractNumId w:val="20"/>
  </w:num>
  <w:num w:numId="24">
    <w:abstractNumId w:val="10"/>
  </w:num>
  <w:num w:numId="25">
    <w:abstractNumId w:val="4"/>
  </w:num>
  <w:num w:numId="26">
    <w:abstractNumId w:val="24"/>
  </w:num>
  <w:num w:numId="27">
    <w:abstractNumId w:val="24"/>
  </w:num>
  <w:num w:numId="28">
    <w:abstractNumId w:val="24"/>
  </w:num>
  <w:num w:numId="29">
    <w:abstractNumId w:val="16"/>
  </w:num>
  <w:num w:numId="30">
    <w:abstractNumId w:val="8"/>
  </w:num>
  <w:num w:numId="31">
    <w:abstractNumId w:val="26"/>
  </w:num>
  <w:num w:numId="32">
    <w:abstractNumId w:val="2"/>
  </w:num>
  <w:num w:numId="33">
    <w:abstractNumId w:val="6"/>
  </w:num>
  <w:num w:numId="34">
    <w:abstractNumId w:val="28"/>
  </w:num>
  <w:num w:numId="35">
    <w:abstractNumId w:val="22"/>
  </w:num>
  <w:num w:numId="36">
    <w:abstractNumId w:val="17"/>
  </w:num>
  <w:num w:numId="37">
    <w:abstractNumId w:val="19"/>
  </w:num>
  <w:num w:numId="38">
    <w:abstractNumId w:val="14"/>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526"/>
    <w:rsid w:val="000078E2"/>
    <w:rsid w:val="00011F6E"/>
    <w:rsid w:val="000136CE"/>
    <w:rsid w:val="0001618B"/>
    <w:rsid w:val="00017A04"/>
    <w:rsid w:val="00017C05"/>
    <w:rsid w:val="0002191D"/>
    <w:rsid w:val="000262D5"/>
    <w:rsid w:val="000266A0"/>
    <w:rsid w:val="00026A7D"/>
    <w:rsid w:val="00031C1D"/>
    <w:rsid w:val="00032F36"/>
    <w:rsid w:val="00036AF0"/>
    <w:rsid w:val="000379D6"/>
    <w:rsid w:val="000439E6"/>
    <w:rsid w:val="0004477C"/>
    <w:rsid w:val="0004678D"/>
    <w:rsid w:val="0005509D"/>
    <w:rsid w:val="00055873"/>
    <w:rsid w:val="00056101"/>
    <w:rsid w:val="00056560"/>
    <w:rsid w:val="0005725C"/>
    <w:rsid w:val="0006084F"/>
    <w:rsid w:val="00064500"/>
    <w:rsid w:val="00077333"/>
    <w:rsid w:val="00082566"/>
    <w:rsid w:val="00083540"/>
    <w:rsid w:val="00087F53"/>
    <w:rsid w:val="00093E7E"/>
    <w:rsid w:val="00095A26"/>
    <w:rsid w:val="00096EE4"/>
    <w:rsid w:val="000A12C7"/>
    <w:rsid w:val="000A2A86"/>
    <w:rsid w:val="000A43B4"/>
    <w:rsid w:val="000B25D3"/>
    <w:rsid w:val="000C2440"/>
    <w:rsid w:val="000C3463"/>
    <w:rsid w:val="000C40F5"/>
    <w:rsid w:val="000C640F"/>
    <w:rsid w:val="000D39C6"/>
    <w:rsid w:val="000D6B69"/>
    <w:rsid w:val="000D6CFC"/>
    <w:rsid w:val="000E02DA"/>
    <w:rsid w:val="000E24A4"/>
    <w:rsid w:val="000E61D1"/>
    <w:rsid w:val="000F0A25"/>
    <w:rsid w:val="000F4207"/>
    <w:rsid w:val="000F5279"/>
    <w:rsid w:val="00104FA0"/>
    <w:rsid w:val="00114DB9"/>
    <w:rsid w:val="001174D8"/>
    <w:rsid w:val="00121323"/>
    <w:rsid w:val="00122845"/>
    <w:rsid w:val="00124141"/>
    <w:rsid w:val="0013001E"/>
    <w:rsid w:val="0014005E"/>
    <w:rsid w:val="00140084"/>
    <w:rsid w:val="0014206F"/>
    <w:rsid w:val="001423A1"/>
    <w:rsid w:val="001430FC"/>
    <w:rsid w:val="001458A3"/>
    <w:rsid w:val="00150099"/>
    <w:rsid w:val="00152172"/>
    <w:rsid w:val="00153528"/>
    <w:rsid w:val="00157AD8"/>
    <w:rsid w:val="00166A36"/>
    <w:rsid w:val="001741AE"/>
    <w:rsid w:val="001758FB"/>
    <w:rsid w:val="00192795"/>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3821"/>
    <w:rsid w:val="001E4636"/>
    <w:rsid w:val="001E6DC6"/>
    <w:rsid w:val="001F5320"/>
    <w:rsid w:val="001F5795"/>
    <w:rsid w:val="001F706B"/>
    <w:rsid w:val="00200996"/>
    <w:rsid w:val="0020314E"/>
    <w:rsid w:val="002039EA"/>
    <w:rsid w:val="00204999"/>
    <w:rsid w:val="00206FE6"/>
    <w:rsid w:val="0020758D"/>
    <w:rsid w:val="00207AD7"/>
    <w:rsid w:val="00212373"/>
    <w:rsid w:val="002138EA"/>
    <w:rsid w:val="00214FBD"/>
    <w:rsid w:val="00222897"/>
    <w:rsid w:val="0022370C"/>
    <w:rsid w:val="0022419C"/>
    <w:rsid w:val="00234D1C"/>
    <w:rsid w:val="00235394"/>
    <w:rsid w:val="002353AC"/>
    <w:rsid w:val="00235813"/>
    <w:rsid w:val="0023752C"/>
    <w:rsid w:val="00241A14"/>
    <w:rsid w:val="00241AE2"/>
    <w:rsid w:val="002477A3"/>
    <w:rsid w:val="0025114C"/>
    <w:rsid w:val="00251340"/>
    <w:rsid w:val="00252AEA"/>
    <w:rsid w:val="00254246"/>
    <w:rsid w:val="00255905"/>
    <w:rsid w:val="0026179F"/>
    <w:rsid w:val="00262600"/>
    <w:rsid w:val="00262A89"/>
    <w:rsid w:val="0026391C"/>
    <w:rsid w:val="002647D8"/>
    <w:rsid w:val="00266C6B"/>
    <w:rsid w:val="0026709E"/>
    <w:rsid w:val="00267CC7"/>
    <w:rsid w:val="00273CE5"/>
    <w:rsid w:val="002741DA"/>
    <w:rsid w:val="002748A2"/>
    <w:rsid w:val="00274E1A"/>
    <w:rsid w:val="0027758E"/>
    <w:rsid w:val="00277A09"/>
    <w:rsid w:val="00282213"/>
    <w:rsid w:val="00287895"/>
    <w:rsid w:val="00287C09"/>
    <w:rsid w:val="0029076F"/>
    <w:rsid w:val="00290F96"/>
    <w:rsid w:val="00293732"/>
    <w:rsid w:val="002954CA"/>
    <w:rsid w:val="00296B9F"/>
    <w:rsid w:val="002A4112"/>
    <w:rsid w:val="002B3F06"/>
    <w:rsid w:val="002B4D62"/>
    <w:rsid w:val="002C1E1B"/>
    <w:rsid w:val="002D0D61"/>
    <w:rsid w:val="002D44BD"/>
    <w:rsid w:val="002D69EF"/>
    <w:rsid w:val="002E465A"/>
    <w:rsid w:val="002E47F7"/>
    <w:rsid w:val="002E6146"/>
    <w:rsid w:val="002F4093"/>
    <w:rsid w:val="002F5FAD"/>
    <w:rsid w:val="002F7E1A"/>
    <w:rsid w:val="002F7FE1"/>
    <w:rsid w:val="00300544"/>
    <w:rsid w:val="003024ED"/>
    <w:rsid w:val="00306D8E"/>
    <w:rsid w:val="00307D2C"/>
    <w:rsid w:val="00313528"/>
    <w:rsid w:val="00315685"/>
    <w:rsid w:val="00315EDF"/>
    <w:rsid w:val="00321CA2"/>
    <w:rsid w:val="00324F35"/>
    <w:rsid w:val="00326CFF"/>
    <w:rsid w:val="00327416"/>
    <w:rsid w:val="00331E19"/>
    <w:rsid w:val="00332820"/>
    <w:rsid w:val="003340C5"/>
    <w:rsid w:val="00344657"/>
    <w:rsid w:val="00344BCD"/>
    <w:rsid w:val="003450DD"/>
    <w:rsid w:val="00345A0C"/>
    <w:rsid w:val="00345EF3"/>
    <w:rsid w:val="00347574"/>
    <w:rsid w:val="00353724"/>
    <w:rsid w:val="00353E42"/>
    <w:rsid w:val="00364DC7"/>
    <w:rsid w:val="00365EF7"/>
    <w:rsid w:val="00366F9B"/>
    <w:rsid w:val="00367724"/>
    <w:rsid w:val="00373148"/>
    <w:rsid w:val="00374836"/>
    <w:rsid w:val="00380C5B"/>
    <w:rsid w:val="00380F33"/>
    <w:rsid w:val="00381C22"/>
    <w:rsid w:val="0038230B"/>
    <w:rsid w:val="003834B0"/>
    <w:rsid w:val="00384387"/>
    <w:rsid w:val="003907E3"/>
    <w:rsid w:val="0039361E"/>
    <w:rsid w:val="00393CC5"/>
    <w:rsid w:val="0039509E"/>
    <w:rsid w:val="00397CC0"/>
    <w:rsid w:val="003A1A50"/>
    <w:rsid w:val="003A1E08"/>
    <w:rsid w:val="003B1087"/>
    <w:rsid w:val="003B1AA0"/>
    <w:rsid w:val="003B363F"/>
    <w:rsid w:val="003B478A"/>
    <w:rsid w:val="003B5AB0"/>
    <w:rsid w:val="003C17D0"/>
    <w:rsid w:val="003C4291"/>
    <w:rsid w:val="003C47CE"/>
    <w:rsid w:val="003C73BA"/>
    <w:rsid w:val="003C74A7"/>
    <w:rsid w:val="003D1D54"/>
    <w:rsid w:val="003D5D10"/>
    <w:rsid w:val="003D7CEB"/>
    <w:rsid w:val="003E300F"/>
    <w:rsid w:val="003E39F0"/>
    <w:rsid w:val="003E6A73"/>
    <w:rsid w:val="003F0282"/>
    <w:rsid w:val="003F1AEA"/>
    <w:rsid w:val="003F1D13"/>
    <w:rsid w:val="003F3F4E"/>
    <w:rsid w:val="003F6395"/>
    <w:rsid w:val="004006F6"/>
    <w:rsid w:val="0040097C"/>
    <w:rsid w:val="0040139E"/>
    <w:rsid w:val="004026D0"/>
    <w:rsid w:val="004048A9"/>
    <w:rsid w:val="00404BDA"/>
    <w:rsid w:val="00413C3E"/>
    <w:rsid w:val="00413C6C"/>
    <w:rsid w:val="0041477A"/>
    <w:rsid w:val="00417068"/>
    <w:rsid w:val="00420AD5"/>
    <w:rsid w:val="00420B77"/>
    <w:rsid w:val="00426356"/>
    <w:rsid w:val="00426E72"/>
    <w:rsid w:val="00427B4E"/>
    <w:rsid w:val="00430BF7"/>
    <w:rsid w:val="00431287"/>
    <w:rsid w:val="00433F0D"/>
    <w:rsid w:val="00436E15"/>
    <w:rsid w:val="00444225"/>
    <w:rsid w:val="00461DEA"/>
    <w:rsid w:val="0046266D"/>
    <w:rsid w:val="00470E49"/>
    <w:rsid w:val="00471B36"/>
    <w:rsid w:val="00473D9D"/>
    <w:rsid w:val="00473E94"/>
    <w:rsid w:val="00474FBC"/>
    <w:rsid w:val="00476D28"/>
    <w:rsid w:val="00482CB3"/>
    <w:rsid w:val="004835B4"/>
    <w:rsid w:val="00490F98"/>
    <w:rsid w:val="00490FAF"/>
    <w:rsid w:val="00491FA6"/>
    <w:rsid w:val="00495A33"/>
    <w:rsid w:val="00497118"/>
    <w:rsid w:val="004A07A1"/>
    <w:rsid w:val="004A17C7"/>
    <w:rsid w:val="004A419F"/>
    <w:rsid w:val="004A6B36"/>
    <w:rsid w:val="004A7081"/>
    <w:rsid w:val="004B27EC"/>
    <w:rsid w:val="004B3369"/>
    <w:rsid w:val="004C4346"/>
    <w:rsid w:val="004D0FD5"/>
    <w:rsid w:val="004E1F2F"/>
    <w:rsid w:val="004E276E"/>
    <w:rsid w:val="004E2B50"/>
    <w:rsid w:val="004F08C5"/>
    <w:rsid w:val="004F3D34"/>
    <w:rsid w:val="004F3E0E"/>
    <w:rsid w:val="004F3EB5"/>
    <w:rsid w:val="004F554E"/>
    <w:rsid w:val="004F7A3D"/>
    <w:rsid w:val="004F7C82"/>
    <w:rsid w:val="00501CEE"/>
    <w:rsid w:val="005032BD"/>
    <w:rsid w:val="00505BFA"/>
    <w:rsid w:val="005069C0"/>
    <w:rsid w:val="00511254"/>
    <w:rsid w:val="00512458"/>
    <w:rsid w:val="00513632"/>
    <w:rsid w:val="00517B81"/>
    <w:rsid w:val="00520CFC"/>
    <w:rsid w:val="00522C5E"/>
    <w:rsid w:val="005239FE"/>
    <w:rsid w:val="00526FA7"/>
    <w:rsid w:val="005317E4"/>
    <w:rsid w:val="00541EB9"/>
    <w:rsid w:val="00543311"/>
    <w:rsid w:val="00543BE7"/>
    <w:rsid w:val="00547986"/>
    <w:rsid w:val="00554A16"/>
    <w:rsid w:val="005550DD"/>
    <w:rsid w:val="005603F5"/>
    <w:rsid w:val="005649A1"/>
    <w:rsid w:val="00566838"/>
    <w:rsid w:val="00570568"/>
    <w:rsid w:val="005749E1"/>
    <w:rsid w:val="00580587"/>
    <w:rsid w:val="00581E88"/>
    <w:rsid w:val="0058392F"/>
    <w:rsid w:val="00585B23"/>
    <w:rsid w:val="005908D2"/>
    <w:rsid w:val="00590C29"/>
    <w:rsid w:val="00592F28"/>
    <w:rsid w:val="005943B2"/>
    <w:rsid w:val="00595618"/>
    <w:rsid w:val="00596404"/>
    <w:rsid w:val="005A0EDD"/>
    <w:rsid w:val="005A616F"/>
    <w:rsid w:val="005A6F48"/>
    <w:rsid w:val="005B3368"/>
    <w:rsid w:val="005C331B"/>
    <w:rsid w:val="005C4593"/>
    <w:rsid w:val="005D3592"/>
    <w:rsid w:val="005E12CD"/>
    <w:rsid w:val="005E52D3"/>
    <w:rsid w:val="005E5D66"/>
    <w:rsid w:val="005F3B1B"/>
    <w:rsid w:val="00607D98"/>
    <w:rsid w:val="0061059A"/>
    <w:rsid w:val="006126CA"/>
    <w:rsid w:val="006131BB"/>
    <w:rsid w:val="006210C4"/>
    <w:rsid w:val="00622B32"/>
    <w:rsid w:val="00633A58"/>
    <w:rsid w:val="00635671"/>
    <w:rsid w:val="00635E2D"/>
    <w:rsid w:val="00636ABD"/>
    <w:rsid w:val="006416D0"/>
    <w:rsid w:val="00645857"/>
    <w:rsid w:val="00651C2B"/>
    <w:rsid w:val="006537BF"/>
    <w:rsid w:val="0065391D"/>
    <w:rsid w:val="00653DF0"/>
    <w:rsid w:val="006543EF"/>
    <w:rsid w:val="0065492A"/>
    <w:rsid w:val="00654D11"/>
    <w:rsid w:val="00656A7B"/>
    <w:rsid w:val="00662426"/>
    <w:rsid w:val="00665885"/>
    <w:rsid w:val="00665AD3"/>
    <w:rsid w:val="00683EDA"/>
    <w:rsid w:val="006856E5"/>
    <w:rsid w:val="00686BB1"/>
    <w:rsid w:val="006937D0"/>
    <w:rsid w:val="00695755"/>
    <w:rsid w:val="00696BE5"/>
    <w:rsid w:val="006974B7"/>
    <w:rsid w:val="006A03F3"/>
    <w:rsid w:val="006A2218"/>
    <w:rsid w:val="006A3DF9"/>
    <w:rsid w:val="006A4C44"/>
    <w:rsid w:val="006A5A2A"/>
    <w:rsid w:val="006A5ED0"/>
    <w:rsid w:val="006B03F1"/>
    <w:rsid w:val="006B0D02"/>
    <w:rsid w:val="006B1C2F"/>
    <w:rsid w:val="006C3A94"/>
    <w:rsid w:val="006C3DC9"/>
    <w:rsid w:val="006C658D"/>
    <w:rsid w:val="006E45D9"/>
    <w:rsid w:val="006F0D5F"/>
    <w:rsid w:val="006F1DCF"/>
    <w:rsid w:val="006F5431"/>
    <w:rsid w:val="006F5C22"/>
    <w:rsid w:val="006F7478"/>
    <w:rsid w:val="00700488"/>
    <w:rsid w:val="00703F5D"/>
    <w:rsid w:val="00705FF6"/>
    <w:rsid w:val="0070646B"/>
    <w:rsid w:val="007066FA"/>
    <w:rsid w:val="00707941"/>
    <w:rsid w:val="00707CE7"/>
    <w:rsid w:val="00713965"/>
    <w:rsid w:val="0071466D"/>
    <w:rsid w:val="00714DD6"/>
    <w:rsid w:val="007162EF"/>
    <w:rsid w:val="00720148"/>
    <w:rsid w:val="00720AC9"/>
    <w:rsid w:val="00721470"/>
    <w:rsid w:val="007250C2"/>
    <w:rsid w:val="0072666A"/>
    <w:rsid w:val="00726FD4"/>
    <w:rsid w:val="00727352"/>
    <w:rsid w:val="00727593"/>
    <w:rsid w:val="00727A8D"/>
    <w:rsid w:val="00730547"/>
    <w:rsid w:val="00732E68"/>
    <w:rsid w:val="00735C81"/>
    <w:rsid w:val="00736A17"/>
    <w:rsid w:val="007373B0"/>
    <w:rsid w:val="00740C6A"/>
    <w:rsid w:val="00741775"/>
    <w:rsid w:val="00744CC1"/>
    <w:rsid w:val="0074650E"/>
    <w:rsid w:val="00752FA3"/>
    <w:rsid w:val="00764B9A"/>
    <w:rsid w:val="00770A12"/>
    <w:rsid w:val="00774B17"/>
    <w:rsid w:val="007756A1"/>
    <w:rsid w:val="00775B5E"/>
    <w:rsid w:val="0078088D"/>
    <w:rsid w:val="00785D03"/>
    <w:rsid w:val="007927CF"/>
    <w:rsid w:val="00797994"/>
    <w:rsid w:val="007A4551"/>
    <w:rsid w:val="007A4F68"/>
    <w:rsid w:val="007A5139"/>
    <w:rsid w:val="007A6059"/>
    <w:rsid w:val="007B03C6"/>
    <w:rsid w:val="007B0584"/>
    <w:rsid w:val="007B5856"/>
    <w:rsid w:val="007B65C0"/>
    <w:rsid w:val="007C47C3"/>
    <w:rsid w:val="007C6DD8"/>
    <w:rsid w:val="007D258B"/>
    <w:rsid w:val="007D36D3"/>
    <w:rsid w:val="007D3BE3"/>
    <w:rsid w:val="007D6048"/>
    <w:rsid w:val="007E2E0D"/>
    <w:rsid w:val="007E7938"/>
    <w:rsid w:val="007F0E1E"/>
    <w:rsid w:val="007F1535"/>
    <w:rsid w:val="007F1F50"/>
    <w:rsid w:val="007F4B80"/>
    <w:rsid w:val="007F4CAF"/>
    <w:rsid w:val="007F4CCC"/>
    <w:rsid w:val="007F5B12"/>
    <w:rsid w:val="007F62EA"/>
    <w:rsid w:val="007F7064"/>
    <w:rsid w:val="00803E82"/>
    <w:rsid w:val="00804709"/>
    <w:rsid w:val="00807F76"/>
    <w:rsid w:val="008133AC"/>
    <w:rsid w:val="008142CC"/>
    <w:rsid w:val="00816C9D"/>
    <w:rsid w:val="00821BE2"/>
    <w:rsid w:val="00826B31"/>
    <w:rsid w:val="008278A2"/>
    <w:rsid w:val="00830BED"/>
    <w:rsid w:val="00836C44"/>
    <w:rsid w:val="0083754E"/>
    <w:rsid w:val="00837660"/>
    <w:rsid w:val="008450F8"/>
    <w:rsid w:val="00845E55"/>
    <w:rsid w:val="008541B3"/>
    <w:rsid w:val="008602F7"/>
    <w:rsid w:val="0086188D"/>
    <w:rsid w:val="00861C5F"/>
    <w:rsid w:val="008626D8"/>
    <w:rsid w:val="00864950"/>
    <w:rsid w:val="00870861"/>
    <w:rsid w:val="00872F5B"/>
    <w:rsid w:val="00884BE6"/>
    <w:rsid w:val="0088503C"/>
    <w:rsid w:val="00885D92"/>
    <w:rsid w:val="00892723"/>
    <w:rsid w:val="00893454"/>
    <w:rsid w:val="00895D05"/>
    <w:rsid w:val="00897A25"/>
    <w:rsid w:val="008A0A78"/>
    <w:rsid w:val="008A1A84"/>
    <w:rsid w:val="008A6143"/>
    <w:rsid w:val="008A6308"/>
    <w:rsid w:val="008B40B9"/>
    <w:rsid w:val="008B5C74"/>
    <w:rsid w:val="008C2308"/>
    <w:rsid w:val="008C31A8"/>
    <w:rsid w:val="008C381D"/>
    <w:rsid w:val="008C3BA8"/>
    <w:rsid w:val="008C60E9"/>
    <w:rsid w:val="008C7836"/>
    <w:rsid w:val="008D4F62"/>
    <w:rsid w:val="008D5CA3"/>
    <w:rsid w:val="008D7BED"/>
    <w:rsid w:val="008E4684"/>
    <w:rsid w:val="008E4F84"/>
    <w:rsid w:val="008F08D9"/>
    <w:rsid w:val="008F5005"/>
    <w:rsid w:val="008F540C"/>
    <w:rsid w:val="008F7D93"/>
    <w:rsid w:val="0090512F"/>
    <w:rsid w:val="0090524D"/>
    <w:rsid w:val="009064E9"/>
    <w:rsid w:val="00911B1A"/>
    <w:rsid w:val="00916F35"/>
    <w:rsid w:val="00917898"/>
    <w:rsid w:val="00925B2A"/>
    <w:rsid w:val="00931702"/>
    <w:rsid w:val="00931918"/>
    <w:rsid w:val="00932F29"/>
    <w:rsid w:val="00937FBD"/>
    <w:rsid w:val="00945858"/>
    <w:rsid w:val="009514EA"/>
    <w:rsid w:val="00951CC5"/>
    <w:rsid w:val="0095378B"/>
    <w:rsid w:val="0095392E"/>
    <w:rsid w:val="00954C22"/>
    <w:rsid w:val="00957EF1"/>
    <w:rsid w:val="00964105"/>
    <w:rsid w:val="00970A06"/>
    <w:rsid w:val="0097133C"/>
    <w:rsid w:val="00972528"/>
    <w:rsid w:val="009767AC"/>
    <w:rsid w:val="00976DA5"/>
    <w:rsid w:val="00980E79"/>
    <w:rsid w:val="00982B7E"/>
    <w:rsid w:val="00983910"/>
    <w:rsid w:val="00984E5F"/>
    <w:rsid w:val="009913F6"/>
    <w:rsid w:val="00992B5F"/>
    <w:rsid w:val="00994628"/>
    <w:rsid w:val="00997D88"/>
    <w:rsid w:val="00997E60"/>
    <w:rsid w:val="009B4E8C"/>
    <w:rsid w:val="009B505E"/>
    <w:rsid w:val="009C0727"/>
    <w:rsid w:val="009C6214"/>
    <w:rsid w:val="009D7F67"/>
    <w:rsid w:val="009E186C"/>
    <w:rsid w:val="009E2A47"/>
    <w:rsid w:val="009E3840"/>
    <w:rsid w:val="009E41C5"/>
    <w:rsid w:val="009E448E"/>
    <w:rsid w:val="009E520A"/>
    <w:rsid w:val="009E7AFD"/>
    <w:rsid w:val="009F20D3"/>
    <w:rsid w:val="00A165D9"/>
    <w:rsid w:val="00A17430"/>
    <w:rsid w:val="00A17573"/>
    <w:rsid w:val="00A210B9"/>
    <w:rsid w:val="00A22FB6"/>
    <w:rsid w:val="00A2310D"/>
    <w:rsid w:val="00A2373D"/>
    <w:rsid w:val="00A26C6C"/>
    <w:rsid w:val="00A277B2"/>
    <w:rsid w:val="00A320FB"/>
    <w:rsid w:val="00A3540D"/>
    <w:rsid w:val="00A446A0"/>
    <w:rsid w:val="00A44EC7"/>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2AFE"/>
    <w:rsid w:val="00A74CFE"/>
    <w:rsid w:val="00A75854"/>
    <w:rsid w:val="00A77EC9"/>
    <w:rsid w:val="00A8094A"/>
    <w:rsid w:val="00A80BEF"/>
    <w:rsid w:val="00A813D9"/>
    <w:rsid w:val="00A81B15"/>
    <w:rsid w:val="00A82056"/>
    <w:rsid w:val="00A85286"/>
    <w:rsid w:val="00A85793"/>
    <w:rsid w:val="00A85DBC"/>
    <w:rsid w:val="00A91132"/>
    <w:rsid w:val="00A95743"/>
    <w:rsid w:val="00A97CB6"/>
    <w:rsid w:val="00AA0576"/>
    <w:rsid w:val="00AA28BF"/>
    <w:rsid w:val="00AA3D6A"/>
    <w:rsid w:val="00AA42AF"/>
    <w:rsid w:val="00AA69E4"/>
    <w:rsid w:val="00AA7233"/>
    <w:rsid w:val="00AB0333"/>
    <w:rsid w:val="00AB0C5E"/>
    <w:rsid w:val="00AB25ED"/>
    <w:rsid w:val="00AB32B3"/>
    <w:rsid w:val="00AB3F85"/>
    <w:rsid w:val="00AB4AC5"/>
    <w:rsid w:val="00AC2F86"/>
    <w:rsid w:val="00AC571C"/>
    <w:rsid w:val="00AC6E03"/>
    <w:rsid w:val="00AD078F"/>
    <w:rsid w:val="00AD17B1"/>
    <w:rsid w:val="00AD30DF"/>
    <w:rsid w:val="00AD4B9B"/>
    <w:rsid w:val="00AE116C"/>
    <w:rsid w:val="00AE342A"/>
    <w:rsid w:val="00AE627B"/>
    <w:rsid w:val="00AF3407"/>
    <w:rsid w:val="00AF5AD3"/>
    <w:rsid w:val="00B0589A"/>
    <w:rsid w:val="00B14BC8"/>
    <w:rsid w:val="00B14F86"/>
    <w:rsid w:val="00B16B46"/>
    <w:rsid w:val="00B20C57"/>
    <w:rsid w:val="00B221E5"/>
    <w:rsid w:val="00B22ADA"/>
    <w:rsid w:val="00B334B9"/>
    <w:rsid w:val="00B36208"/>
    <w:rsid w:val="00B3769C"/>
    <w:rsid w:val="00B40D30"/>
    <w:rsid w:val="00B426E8"/>
    <w:rsid w:val="00B478AC"/>
    <w:rsid w:val="00B55D9A"/>
    <w:rsid w:val="00B5661F"/>
    <w:rsid w:val="00B6099D"/>
    <w:rsid w:val="00B62514"/>
    <w:rsid w:val="00B7370C"/>
    <w:rsid w:val="00B73955"/>
    <w:rsid w:val="00B74C93"/>
    <w:rsid w:val="00B75741"/>
    <w:rsid w:val="00B8446C"/>
    <w:rsid w:val="00B87CB4"/>
    <w:rsid w:val="00B92920"/>
    <w:rsid w:val="00B93A4D"/>
    <w:rsid w:val="00B943D6"/>
    <w:rsid w:val="00BA0D2D"/>
    <w:rsid w:val="00BA47FD"/>
    <w:rsid w:val="00BA5EFD"/>
    <w:rsid w:val="00BA6C0E"/>
    <w:rsid w:val="00BB4346"/>
    <w:rsid w:val="00BB4F56"/>
    <w:rsid w:val="00BB72BB"/>
    <w:rsid w:val="00BB7338"/>
    <w:rsid w:val="00BC2D24"/>
    <w:rsid w:val="00BC577A"/>
    <w:rsid w:val="00BC7CCE"/>
    <w:rsid w:val="00BD0905"/>
    <w:rsid w:val="00BD455F"/>
    <w:rsid w:val="00BD707B"/>
    <w:rsid w:val="00BE0187"/>
    <w:rsid w:val="00BE1A05"/>
    <w:rsid w:val="00BE5CA5"/>
    <w:rsid w:val="00BE5CB9"/>
    <w:rsid w:val="00BF5875"/>
    <w:rsid w:val="00C01136"/>
    <w:rsid w:val="00C050BC"/>
    <w:rsid w:val="00C06487"/>
    <w:rsid w:val="00C065DE"/>
    <w:rsid w:val="00C1494B"/>
    <w:rsid w:val="00C16052"/>
    <w:rsid w:val="00C1643C"/>
    <w:rsid w:val="00C209B5"/>
    <w:rsid w:val="00C22E83"/>
    <w:rsid w:val="00C26EE8"/>
    <w:rsid w:val="00C313B8"/>
    <w:rsid w:val="00C37B54"/>
    <w:rsid w:val="00C401B8"/>
    <w:rsid w:val="00C42F12"/>
    <w:rsid w:val="00C451D8"/>
    <w:rsid w:val="00C45421"/>
    <w:rsid w:val="00C45DD4"/>
    <w:rsid w:val="00C475DA"/>
    <w:rsid w:val="00C63690"/>
    <w:rsid w:val="00C63AA2"/>
    <w:rsid w:val="00C65422"/>
    <w:rsid w:val="00C6599B"/>
    <w:rsid w:val="00C76391"/>
    <w:rsid w:val="00C76F04"/>
    <w:rsid w:val="00C807DB"/>
    <w:rsid w:val="00C81268"/>
    <w:rsid w:val="00C83771"/>
    <w:rsid w:val="00C87851"/>
    <w:rsid w:val="00C92E31"/>
    <w:rsid w:val="00C93744"/>
    <w:rsid w:val="00C958F3"/>
    <w:rsid w:val="00CA2D5D"/>
    <w:rsid w:val="00CA3A27"/>
    <w:rsid w:val="00CA517A"/>
    <w:rsid w:val="00CA6114"/>
    <w:rsid w:val="00CB0D58"/>
    <w:rsid w:val="00CB2447"/>
    <w:rsid w:val="00CB29E4"/>
    <w:rsid w:val="00CB311F"/>
    <w:rsid w:val="00CB5BF2"/>
    <w:rsid w:val="00CC0935"/>
    <w:rsid w:val="00CC15A4"/>
    <w:rsid w:val="00CC28A9"/>
    <w:rsid w:val="00CC6580"/>
    <w:rsid w:val="00CC6FE0"/>
    <w:rsid w:val="00CE0386"/>
    <w:rsid w:val="00CE6675"/>
    <w:rsid w:val="00CF0031"/>
    <w:rsid w:val="00CF0C99"/>
    <w:rsid w:val="00CF46D3"/>
    <w:rsid w:val="00CF61F2"/>
    <w:rsid w:val="00D07229"/>
    <w:rsid w:val="00D076FD"/>
    <w:rsid w:val="00D1118A"/>
    <w:rsid w:val="00D12CB8"/>
    <w:rsid w:val="00D16CE2"/>
    <w:rsid w:val="00D21245"/>
    <w:rsid w:val="00D21C9F"/>
    <w:rsid w:val="00D22BEB"/>
    <w:rsid w:val="00D26BF2"/>
    <w:rsid w:val="00D304DC"/>
    <w:rsid w:val="00D317F0"/>
    <w:rsid w:val="00D37444"/>
    <w:rsid w:val="00D37A5A"/>
    <w:rsid w:val="00D402C2"/>
    <w:rsid w:val="00D430F9"/>
    <w:rsid w:val="00D443F0"/>
    <w:rsid w:val="00D45EB6"/>
    <w:rsid w:val="00D520E4"/>
    <w:rsid w:val="00D54860"/>
    <w:rsid w:val="00D54AA0"/>
    <w:rsid w:val="00D54F08"/>
    <w:rsid w:val="00D55B87"/>
    <w:rsid w:val="00D567FB"/>
    <w:rsid w:val="00D57DFA"/>
    <w:rsid w:val="00D6125E"/>
    <w:rsid w:val="00D6274F"/>
    <w:rsid w:val="00D63CAD"/>
    <w:rsid w:val="00D65619"/>
    <w:rsid w:val="00D70DBC"/>
    <w:rsid w:val="00D7306B"/>
    <w:rsid w:val="00D8465F"/>
    <w:rsid w:val="00D85B5D"/>
    <w:rsid w:val="00D86FFD"/>
    <w:rsid w:val="00D93835"/>
    <w:rsid w:val="00D93AE3"/>
    <w:rsid w:val="00D9442D"/>
    <w:rsid w:val="00D94F8B"/>
    <w:rsid w:val="00D95235"/>
    <w:rsid w:val="00D965E3"/>
    <w:rsid w:val="00D9763F"/>
    <w:rsid w:val="00DA1FAD"/>
    <w:rsid w:val="00DA66C3"/>
    <w:rsid w:val="00DC176A"/>
    <w:rsid w:val="00DD0C2C"/>
    <w:rsid w:val="00DD0F6E"/>
    <w:rsid w:val="00DD4BF9"/>
    <w:rsid w:val="00DE0CFE"/>
    <w:rsid w:val="00DE0E3E"/>
    <w:rsid w:val="00DE2633"/>
    <w:rsid w:val="00DE6DFD"/>
    <w:rsid w:val="00DE7506"/>
    <w:rsid w:val="00DF1AE6"/>
    <w:rsid w:val="00E038CE"/>
    <w:rsid w:val="00E0463C"/>
    <w:rsid w:val="00E077C9"/>
    <w:rsid w:val="00E11C02"/>
    <w:rsid w:val="00E224FC"/>
    <w:rsid w:val="00E31F57"/>
    <w:rsid w:val="00E32C2E"/>
    <w:rsid w:val="00E336C5"/>
    <w:rsid w:val="00E34794"/>
    <w:rsid w:val="00E40278"/>
    <w:rsid w:val="00E41279"/>
    <w:rsid w:val="00E42BC0"/>
    <w:rsid w:val="00E502C4"/>
    <w:rsid w:val="00E55ABC"/>
    <w:rsid w:val="00E56168"/>
    <w:rsid w:val="00E57B74"/>
    <w:rsid w:val="00E57FEF"/>
    <w:rsid w:val="00E658E7"/>
    <w:rsid w:val="00E7221E"/>
    <w:rsid w:val="00E8629F"/>
    <w:rsid w:val="00E90B54"/>
    <w:rsid w:val="00E91BF0"/>
    <w:rsid w:val="00E96BC6"/>
    <w:rsid w:val="00E97AA9"/>
    <w:rsid w:val="00EA09B1"/>
    <w:rsid w:val="00EA0B7F"/>
    <w:rsid w:val="00EA28A4"/>
    <w:rsid w:val="00EA3C24"/>
    <w:rsid w:val="00EA3D76"/>
    <w:rsid w:val="00EB0292"/>
    <w:rsid w:val="00EB236B"/>
    <w:rsid w:val="00EC0715"/>
    <w:rsid w:val="00EC324F"/>
    <w:rsid w:val="00EC5711"/>
    <w:rsid w:val="00EC6A1C"/>
    <w:rsid w:val="00ED5F47"/>
    <w:rsid w:val="00EE066A"/>
    <w:rsid w:val="00EE2605"/>
    <w:rsid w:val="00EE3A95"/>
    <w:rsid w:val="00EE5692"/>
    <w:rsid w:val="00EE6221"/>
    <w:rsid w:val="00EE7690"/>
    <w:rsid w:val="00EF011F"/>
    <w:rsid w:val="00EF325F"/>
    <w:rsid w:val="00EF5D8B"/>
    <w:rsid w:val="00EF6BCD"/>
    <w:rsid w:val="00F01416"/>
    <w:rsid w:val="00F0557F"/>
    <w:rsid w:val="00F05DFF"/>
    <w:rsid w:val="00F072D8"/>
    <w:rsid w:val="00F10B79"/>
    <w:rsid w:val="00F12D23"/>
    <w:rsid w:val="00F15074"/>
    <w:rsid w:val="00F15855"/>
    <w:rsid w:val="00F1709D"/>
    <w:rsid w:val="00F1745D"/>
    <w:rsid w:val="00F26554"/>
    <w:rsid w:val="00F30653"/>
    <w:rsid w:val="00F3413D"/>
    <w:rsid w:val="00F37710"/>
    <w:rsid w:val="00F41500"/>
    <w:rsid w:val="00F55F9A"/>
    <w:rsid w:val="00F60576"/>
    <w:rsid w:val="00F63B69"/>
    <w:rsid w:val="00F7175A"/>
    <w:rsid w:val="00F7184A"/>
    <w:rsid w:val="00F77EB0"/>
    <w:rsid w:val="00F81AC1"/>
    <w:rsid w:val="00F83415"/>
    <w:rsid w:val="00F870E8"/>
    <w:rsid w:val="00F91F8F"/>
    <w:rsid w:val="00F95EA4"/>
    <w:rsid w:val="00FA0215"/>
    <w:rsid w:val="00FA35B4"/>
    <w:rsid w:val="00FB0A1C"/>
    <w:rsid w:val="00FB560E"/>
    <w:rsid w:val="00FB69E7"/>
    <w:rsid w:val="00FB7F3F"/>
    <w:rsid w:val="00FC051F"/>
    <w:rsid w:val="00FC3ADB"/>
    <w:rsid w:val="00FC5F9D"/>
    <w:rsid w:val="00FD16E0"/>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E0047"/>
  <w15:chartTrackingRefBased/>
  <w15:docId w15:val="{1E20FED9-DB0B-407C-9048-0B4885A3F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s-ES_tradnl" w:eastAsia="es-ES_trad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C2F86"/>
    <w:pPr>
      <w:spacing w:after="200" w:line="276" w:lineRule="auto"/>
      <w:ind w:left="720"/>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eastAsia="en-US"/>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28B9EBADF3794CBC684C7271D2238C" ma:contentTypeVersion="2" ma:contentTypeDescription="Create a new document." ma:contentTypeScope="" ma:versionID="e316728612a788b5b732a60792e53f0f">
  <xsd:schema xmlns:xsd="http://www.w3.org/2001/XMLSchema" xmlns:xs="http://www.w3.org/2001/XMLSchema" xmlns:p="http://schemas.microsoft.com/office/2006/metadata/properties" xmlns:ns2="9456fc93-9be0-4412-bb36-35f4be23563f" targetNamespace="http://schemas.microsoft.com/office/2006/metadata/properties" ma:root="true" ma:fieldsID="c74f86ada8b0dd0b3cf104d0b6c39890" ns2:_="">
    <xsd:import namespace="9456fc93-9be0-4412-bb36-35f4be23563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fc93-9be0-4412-bb36-35f4be2356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D851C-C315-48D5-8F70-CAFB04CEA0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C9C9AD-DA4E-4238-A5A8-2AA2D918C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6fc93-9be0-4412-bb36-35f4be2356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B27611-68C6-4A27-9175-A6DB28AE8128}">
  <ds:schemaRefs>
    <ds:schemaRef ds:uri="http://schemas.microsoft.com/sharepoint/v3/contenttype/forms"/>
  </ds:schemaRefs>
</ds:datastoreItem>
</file>

<file path=customXml/itemProps4.xml><?xml version="1.0" encoding="utf-8"?>
<ds:datastoreItem xmlns:ds="http://schemas.openxmlformats.org/officeDocument/2006/customXml" ds:itemID="{B8BADD00-D891-40AB-926D-9AE8B12E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10249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pekka.kyosti@keysight.com</dc:creator>
  <cp:keywords>NR, radio, CTPClassification=CTP_PUBLIC:VisualMarkings=, CTPClassification=CTP_NT</cp:keywords>
  <cp:lastModifiedBy>Moray Rumney</cp:lastModifiedBy>
  <cp:revision>2</cp:revision>
  <cp:lastPrinted>2018-09-24T07:40:00Z</cp:lastPrinted>
  <dcterms:created xsi:type="dcterms:W3CDTF">2018-09-28T22:52:00Z</dcterms:created>
  <dcterms:modified xsi:type="dcterms:W3CDTF">2018-09-28T22:52:00Z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de223bcf-e7ac-443b-accb-22264c524ebe</vt:lpwstr>
  </property>
  <property fmtid="{D5CDD505-2E9C-101B-9397-08002B2CF9AE}" pid="3" name="CTP_TimeStamp">
    <vt:lpwstr>2018-05-14 21:03:34Z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